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5AFB2">
      <w:pPr>
        <w:pStyle w:val="20"/>
        <w:spacing w:before="312" w:beforeLines="100" w:after="156" w:afterLines="50" w:line="720" w:lineRule="auto"/>
        <w:contextualSpacing/>
        <w:jc w:val="center"/>
        <w:rPr>
          <w:rFonts w:ascii="Times New Roman" w:hAnsi="Times New Roman" w:eastAsia="方正小标宋_GBK"/>
          <w:sz w:val="52"/>
          <w:szCs w:val="52"/>
        </w:rPr>
      </w:pPr>
      <w:r>
        <w:rPr>
          <w:rFonts w:hint="eastAsia" w:ascii="Times New Roman" w:hAnsi="Times New Roman" w:eastAsia="方正小标宋_GBK"/>
          <w:sz w:val="52"/>
          <w:szCs w:val="52"/>
        </w:rPr>
        <w:t>东城公交车辆卫星定位系统平台服务及</w:t>
      </w:r>
    </w:p>
    <w:p w14:paraId="28C5AF29">
      <w:pPr>
        <w:pStyle w:val="20"/>
        <w:spacing w:before="312" w:beforeLines="100" w:after="156" w:afterLines="50" w:line="720" w:lineRule="auto"/>
        <w:contextualSpacing/>
        <w:jc w:val="center"/>
        <w:rPr>
          <w:rFonts w:ascii="Times New Roman" w:hAnsi="Times New Roman" w:eastAsia="方正小标宋_GBK"/>
          <w:sz w:val="52"/>
          <w:szCs w:val="52"/>
        </w:rPr>
      </w:pPr>
      <w:r>
        <w:rPr>
          <w:rFonts w:hint="eastAsia" w:ascii="Times New Roman" w:hAnsi="Times New Roman" w:eastAsia="方正小标宋_GBK"/>
          <w:sz w:val="52"/>
          <w:szCs w:val="52"/>
        </w:rPr>
        <w:t>车载定位/视频终端设备运维项目</w:t>
      </w:r>
    </w:p>
    <w:p w14:paraId="639A058A">
      <w:pPr>
        <w:pStyle w:val="9"/>
      </w:pPr>
    </w:p>
    <w:p w14:paraId="6E5A46F0">
      <w:pPr>
        <w:pStyle w:val="20"/>
        <w:spacing w:before="312" w:beforeLines="100" w:after="156" w:afterLines="50" w:line="720" w:lineRule="auto"/>
        <w:contextualSpacing/>
        <w:jc w:val="center"/>
        <w:rPr>
          <w:rFonts w:ascii="Times New Roman" w:hAnsi="Times New Roman" w:eastAsia="方正小标宋_GBK"/>
          <w:sz w:val="72"/>
          <w:szCs w:val="72"/>
        </w:rPr>
      </w:pPr>
      <w:r>
        <w:rPr>
          <w:rFonts w:ascii="Times New Roman" w:hAnsi="Times New Roman" w:eastAsia="方正小标宋_GBK"/>
          <w:sz w:val="72"/>
          <w:szCs w:val="72"/>
        </w:rPr>
        <w:t>竞</w:t>
      </w:r>
    </w:p>
    <w:p w14:paraId="27BA5CF4">
      <w:pPr>
        <w:pStyle w:val="20"/>
        <w:spacing w:before="312" w:beforeLines="100" w:after="156" w:afterLines="50" w:line="720" w:lineRule="auto"/>
        <w:contextualSpacing/>
        <w:jc w:val="center"/>
        <w:rPr>
          <w:rFonts w:ascii="Times New Roman" w:hAnsi="Times New Roman" w:eastAsia="方正小标宋_GBK"/>
          <w:sz w:val="72"/>
          <w:szCs w:val="72"/>
        </w:rPr>
      </w:pPr>
      <w:r>
        <w:rPr>
          <w:rFonts w:ascii="Times New Roman" w:hAnsi="Times New Roman" w:eastAsia="方正小标宋_GBK"/>
          <w:sz w:val="72"/>
          <w:szCs w:val="72"/>
        </w:rPr>
        <w:t>争</w:t>
      </w:r>
    </w:p>
    <w:p w14:paraId="2676EFB3">
      <w:pPr>
        <w:pStyle w:val="20"/>
        <w:spacing w:before="312" w:beforeLines="100" w:after="156" w:afterLines="50" w:line="720" w:lineRule="auto"/>
        <w:contextualSpacing/>
        <w:jc w:val="center"/>
        <w:rPr>
          <w:rFonts w:ascii="Times New Roman" w:hAnsi="Times New Roman" w:eastAsia="方正小标宋_GBK"/>
          <w:sz w:val="72"/>
          <w:szCs w:val="72"/>
        </w:rPr>
      </w:pPr>
      <w:r>
        <w:rPr>
          <w:rFonts w:ascii="Times New Roman" w:hAnsi="Times New Roman" w:eastAsia="方正小标宋_GBK"/>
          <w:sz w:val="72"/>
          <w:szCs w:val="72"/>
        </w:rPr>
        <w:t>性</w:t>
      </w:r>
    </w:p>
    <w:p w14:paraId="478153E8">
      <w:pPr>
        <w:pStyle w:val="20"/>
        <w:spacing w:before="312" w:beforeLines="100" w:after="156" w:afterLines="50" w:line="720" w:lineRule="auto"/>
        <w:contextualSpacing/>
        <w:jc w:val="center"/>
        <w:rPr>
          <w:rFonts w:ascii="Times New Roman" w:hAnsi="Times New Roman" w:eastAsia="方正小标宋_GBK"/>
          <w:sz w:val="72"/>
          <w:szCs w:val="72"/>
        </w:rPr>
      </w:pPr>
      <w:r>
        <w:rPr>
          <w:rFonts w:ascii="Times New Roman" w:hAnsi="Times New Roman" w:eastAsia="方正小标宋_GBK"/>
          <w:sz w:val="72"/>
          <w:szCs w:val="72"/>
        </w:rPr>
        <w:t>比</w:t>
      </w:r>
    </w:p>
    <w:p w14:paraId="4DB4D584">
      <w:pPr>
        <w:pStyle w:val="20"/>
        <w:spacing w:before="312" w:beforeLines="100" w:after="156" w:afterLines="50" w:line="720" w:lineRule="auto"/>
        <w:contextualSpacing/>
        <w:jc w:val="center"/>
        <w:rPr>
          <w:rFonts w:ascii="Times New Roman" w:hAnsi="Times New Roman" w:eastAsia="方正小标宋_GBK"/>
          <w:sz w:val="72"/>
          <w:szCs w:val="72"/>
        </w:rPr>
      </w:pPr>
      <w:r>
        <w:rPr>
          <w:rFonts w:ascii="Times New Roman" w:hAnsi="Times New Roman" w:eastAsia="方正小标宋_GBK"/>
          <w:sz w:val="72"/>
          <w:szCs w:val="72"/>
        </w:rPr>
        <w:t>选</w:t>
      </w:r>
    </w:p>
    <w:p w14:paraId="369F8AEE">
      <w:pPr>
        <w:spacing w:line="500" w:lineRule="exact"/>
        <w:rPr>
          <w:rFonts w:eastAsia="黑体"/>
          <w:sz w:val="52"/>
          <w:szCs w:val="52"/>
        </w:rPr>
      </w:pPr>
    </w:p>
    <w:p w14:paraId="21EBF582">
      <w:pPr>
        <w:pStyle w:val="2"/>
      </w:pPr>
    </w:p>
    <w:p w14:paraId="3C8F13BC"/>
    <w:p w14:paraId="5454772C">
      <w:pPr>
        <w:spacing w:line="500" w:lineRule="exact"/>
        <w:jc w:val="center"/>
        <w:rPr>
          <w:rFonts w:eastAsia="方正仿宋_GBK"/>
          <w:sz w:val="32"/>
          <w:szCs w:val="32"/>
        </w:rPr>
      </w:pPr>
      <w:r>
        <w:rPr>
          <w:rFonts w:eastAsia="方正仿宋_GBK"/>
          <w:sz w:val="32"/>
          <w:szCs w:val="32"/>
        </w:rPr>
        <w:t>采购单位：</w:t>
      </w:r>
      <w:r>
        <w:rPr>
          <w:rFonts w:eastAsia="方正仿宋_GBK"/>
          <w:b/>
          <w:bCs/>
          <w:sz w:val="32"/>
          <w:szCs w:val="32"/>
        </w:rPr>
        <w:t xml:space="preserve"> 重庆东城公共交通有限公司二分公司</w:t>
      </w:r>
    </w:p>
    <w:p w14:paraId="02FAC744">
      <w:pPr>
        <w:spacing w:line="500" w:lineRule="exact"/>
        <w:jc w:val="center"/>
        <w:rPr>
          <w:rFonts w:hint="default" w:eastAsia="方正仿宋_GBK"/>
          <w:sz w:val="32"/>
          <w:szCs w:val="32"/>
          <w:lang w:val="en-US" w:eastAsia="zh-CN"/>
        </w:rPr>
        <w:sectPr>
          <w:footerReference r:id="rId3" w:type="default"/>
          <w:pgSz w:w="11906" w:h="16838"/>
          <w:pgMar w:top="1984" w:right="1446" w:bottom="1644" w:left="1446" w:header="851" w:footer="992" w:gutter="0"/>
          <w:pgNumType w:fmt="numberInDash"/>
          <w:cols w:space="425" w:num="1"/>
          <w:docGrid w:type="lines" w:linePitch="312" w:charSpace="0"/>
        </w:sectPr>
      </w:pPr>
      <w:r>
        <w:rPr>
          <w:rFonts w:hint="eastAsia" w:eastAsia="方正仿宋_GBK"/>
          <w:sz w:val="32"/>
          <w:szCs w:val="32"/>
        </w:rPr>
        <w:t>2024.08.</w:t>
      </w:r>
      <w:r>
        <w:rPr>
          <w:rFonts w:hint="eastAsia" w:eastAsia="方正仿宋_GBK"/>
          <w:sz w:val="32"/>
          <w:szCs w:val="32"/>
          <w:lang w:val="en-US" w:eastAsia="zh-CN"/>
        </w:rPr>
        <w:t>23</w:t>
      </w:r>
    </w:p>
    <w:p w14:paraId="2862BADB">
      <w:pPr>
        <w:pStyle w:val="3"/>
        <w:rPr>
          <w:sz w:val="30"/>
          <w:szCs w:val="30"/>
        </w:rPr>
      </w:pPr>
      <w:r>
        <w:rPr>
          <w:sz w:val="30"/>
          <w:szCs w:val="30"/>
        </w:rPr>
        <w:t>第一篇   投标邀请书</w:t>
      </w:r>
    </w:p>
    <w:p w14:paraId="08965742">
      <w:pPr>
        <w:spacing w:line="400" w:lineRule="exact"/>
        <w:ind w:firstLine="560" w:firstLineChars="200"/>
        <w:rPr>
          <w:rFonts w:eastAsia="方正黑体_GBK"/>
          <w:kern w:val="16"/>
          <w:sz w:val="28"/>
          <w:szCs w:val="28"/>
        </w:rPr>
      </w:pPr>
      <w:r>
        <w:rPr>
          <w:rFonts w:eastAsia="方正黑体_GBK"/>
          <w:kern w:val="16"/>
          <w:sz w:val="28"/>
          <w:szCs w:val="28"/>
        </w:rPr>
        <w:t>一、说明</w:t>
      </w:r>
    </w:p>
    <w:p w14:paraId="24CC3C81">
      <w:pPr>
        <w:pStyle w:val="3"/>
        <w:ind w:firstLine="640" w:firstLineChars="200"/>
        <w:contextualSpacing/>
        <w:jc w:val="left"/>
        <w:rPr>
          <w:rFonts w:eastAsia="方正黑体_GBK"/>
          <w:kern w:val="2"/>
          <w:sz w:val="32"/>
          <w:szCs w:val="32"/>
        </w:rPr>
      </w:pPr>
      <w:r>
        <w:rPr>
          <w:rFonts w:eastAsia="方正黑体_GBK"/>
          <w:kern w:val="2"/>
          <w:sz w:val="32"/>
          <w:szCs w:val="32"/>
        </w:rPr>
        <w:t>（一）竞争性比选须知</w:t>
      </w:r>
    </w:p>
    <w:p w14:paraId="35EEBCEC">
      <w:pPr>
        <w:adjustRightInd w:val="0"/>
        <w:spacing w:line="460" w:lineRule="exact"/>
        <w:ind w:firstLine="560" w:firstLineChars="200"/>
        <w:rPr>
          <w:rFonts w:eastAsia="方正仿宋_GBK"/>
          <w:kern w:val="16"/>
          <w:sz w:val="28"/>
          <w:szCs w:val="28"/>
        </w:rPr>
      </w:pPr>
      <w:r>
        <w:rPr>
          <w:rFonts w:eastAsia="方正仿宋_GBK"/>
          <w:kern w:val="16"/>
          <w:sz w:val="28"/>
          <w:szCs w:val="28"/>
        </w:rPr>
        <w:t>本竞争性比选项目</w:t>
      </w:r>
      <w:r>
        <w:rPr>
          <w:rFonts w:eastAsia="方正仿宋_GBK"/>
          <w:b/>
          <w:bCs/>
          <w:kern w:val="16"/>
          <w:sz w:val="28"/>
          <w:szCs w:val="28"/>
          <w:u w:val="single"/>
        </w:rPr>
        <w:t>东城公交</w:t>
      </w:r>
      <w:r>
        <w:rPr>
          <w:rFonts w:hint="eastAsia" w:eastAsia="方正仿宋_GBK"/>
          <w:b/>
          <w:bCs/>
          <w:kern w:val="16"/>
          <w:sz w:val="28"/>
          <w:szCs w:val="28"/>
          <w:u w:val="single"/>
        </w:rPr>
        <w:t>车辆卫星定位系统平台服务</w:t>
      </w:r>
      <w:r>
        <w:rPr>
          <w:rFonts w:eastAsia="方正仿宋_GBK"/>
          <w:b/>
          <w:bCs/>
          <w:kern w:val="16"/>
          <w:sz w:val="28"/>
          <w:szCs w:val="28"/>
          <w:u w:val="single"/>
        </w:rPr>
        <w:t>及车载定位/视频终端设备运维项目</w:t>
      </w:r>
      <w:r>
        <w:rPr>
          <w:rFonts w:eastAsia="方正仿宋_GBK"/>
          <w:kern w:val="16"/>
          <w:sz w:val="28"/>
          <w:szCs w:val="28"/>
        </w:rPr>
        <w:t>，采购人为</w:t>
      </w:r>
      <w:r>
        <w:rPr>
          <w:rFonts w:eastAsia="方正仿宋_GBK"/>
          <w:b/>
          <w:bCs/>
          <w:kern w:val="16"/>
          <w:sz w:val="28"/>
          <w:szCs w:val="28"/>
        </w:rPr>
        <w:t xml:space="preserve"> 重庆东城公共交通有限公司二分公司</w:t>
      </w:r>
      <w:r>
        <w:rPr>
          <w:rFonts w:eastAsia="方正仿宋_GBK"/>
          <w:kern w:val="16"/>
          <w:sz w:val="28"/>
          <w:szCs w:val="28"/>
        </w:rPr>
        <w:t>，资金来源为自筹资金。项目已具备竞争性比选条件，特邀请符合条件的</w:t>
      </w:r>
      <w:r>
        <w:rPr>
          <w:rFonts w:hint="eastAsia" w:eastAsia="方正仿宋_GBK"/>
          <w:kern w:val="16"/>
          <w:sz w:val="28"/>
          <w:szCs w:val="28"/>
        </w:rPr>
        <w:t>比选响应人</w:t>
      </w:r>
      <w:r>
        <w:rPr>
          <w:rFonts w:eastAsia="方正仿宋_GBK"/>
          <w:kern w:val="16"/>
          <w:sz w:val="28"/>
          <w:szCs w:val="28"/>
        </w:rPr>
        <w:t>参与投标。</w:t>
      </w:r>
    </w:p>
    <w:p w14:paraId="58C0209D">
      <w:pPr>
        <w:spacing w:line="400" w:lineRule="exact"/>
        <w:ind w:firstLine="560" w:firstLineChars="200"/>
        <w:rPr>
          <w:rFonts w:eastAsia="方正仿宋_GBK"/>
          <w:kern w:val="16"/>
          <w:sz w:val="28"/>
          <w:szCs w:val="28"/>
        </w:rPr>
      </w:pPr>
      <w:r>
        <w:rPr>
          <w:rFonts w:eastAsia="方正仿宋_GBK"/>
          <w:kern w:val="16"/>
          <w:sz w:val="28"/>
          <w:szCs w:val="28"/>
        </w:rPr>
        <w:t>（二）竞争性比选内容</w:t>
      </w:r>
    </w:p>
    <w:p w14:paraId="25BD5780">
      <w:pPr>
        <w:adjustRightInd w:val="0"/>
        <w:spacing w:line="460" w:lineRule="exact"/>
        <w:ind w:firstLine="560" w:firstLineChars="200"/>
        <w:rPr>
          <w:rFonts w:eastAsia="方正仿宋_GBK"/>
          <w:iCs/>
          <w:sz w:val="28"/>
          <w:szCs w:val="30"/>
        </w:rPr>
      </w:pPr>
      <w:r>
        <w:rPr>
          <w:rFonts w:eastAsia="方正仿宋_GBK"/>
          <w:iCs/>
          <w:sz w:val="28"/>
          <w:szCs w:val="30"/>
        </w:rPr>
        <w:t>为切实做好公司车辆运营管理与安全监控等业务保障工作</w:t>
      </w:r>
      <w:r>
        <w:rPr>
          <w:rFonts w:hint="eastAsia" w:eastAsia="方正仿宋_GBK"/>
          <w:iCs/>
          <w:sz w:val="28"/>
          <w:szCs w:val="30"/>
        </w:rPr>
        <w:t>，</w:t>
      </w:r>
      <w:r>
        <w:rPr>
          <w:rFonts w:eastAsia="方正仿宋_GBK"/>
          <w:iCs/>
          <w:sz w:val="28"/>
          <w:szCs w:val="30"/>
        </w:rPr>
        <w:t>重庆东城公共交通有限公司二分公司</w:t>
      </w:r>
      <w:r>
        <w:rPr>
          <w:rFonts w:hint="eastAsia" w:eastAsia="方正仿宋_GBK"/>
          <w:iCs/>
          <w:sz w:val="28"/>
          <w:szCs w:val="30"/>
        </w:rPr>
        <w:t>拟采购</w:t>
      </w:r>
      <w:r>
        <w:rPr>
          <w:rFonts w:eastAsia="方正仿宋_GBK"/>
          <w:iCs/>
          <w:sz w:val="28"/>
          <w:szCs w:val="30"/>
        </w:rPr>
        <w:t>符合国家行业标准的车辆</w:t>
      </w:r>
      <w:r>
        <w:rPr>
          <w:rFonts w:hint="eastAsia" w:eastAsia="方正仿宋_GBK"/>
          <w:iCs/>
          <w:sz w:val="28"/>
          <w:szCs w:val="30"/>
        </w:rPr>
        <w:t>动态</w:t>
      </w:r>
      <w:r>
        <w:rPr>
          <w:rFonts w:eastAsia="方正仿宋_GBK"/>
          <w:iCs/>
          <w:sz w:val="28"/>
          <w:szCs w:val="30"/>
        </w:rPr>
        <w:t>监控系统使用服务</w:t>
      </w:r>
      <w:r>
        <w:rPr>
          <w:rFonts w:hint="eastAsia" w:eastAsia="方正仿宋_GBK"/>
          <w:iCs/>
          <w:sz w:val="28"/>
          <w:szCs w:val="30"/>
        </w:rPr>
        <w:t>，以及公交</w:t>
      </w:r>
      <w:r>
        <w:rPr>
          <w:rFonts w:eastAsia="方正仿宋_GBK"/>
          <w:iCs/>
          <w:sz w:val="28"/>
          <w:szCs w:val="30"/>
        </w:rPr>
        <w:t>车载定位/视频终端设备售后维护</w:t>
      </w:r>
      <w:r>
        <w:rPr>
          <w:rFonts w:hint="eastAsia" w:eastAsia="方正仿宋_GBK"/>
          <w:iCs/>
          <w:sz w:val="28"/>
          <w:szCs w:val="30"/>
        </w:rPr>
        <w:t>服务。</w:t>
      </w:r>
    </w:p>
    <w:p w14:paraId="0E8D51F3">
      <w:pPr>
        <w:spacing w:line="400" w:lineRule="exact"/>
        <w:ind w:firstLine="562" w:firstLineChars="200"/>
        <w:rPr>
          <w:rFonts w:eastAsia="方正仿宋_GBK"/>
          <w:b/>
          <w:bCs/>
          <w:kern w:val="16"/>
          <w:sz w:val="28"/>
          <w:szCs w:val="28"/>
        </w:rPr>
      </w:pPr>
      <w:bookmarkStart w:id="0" w:name="_Toc2511"/>
      <w:bookmarkStart w:id="1" w:name="_Toc487204773"/>
      <w:bookmarkStart w:id="2" w:name="_Toc25050_WPSOffice_Level2"/>
      <w:bookmarkStart w:id="3" w:name="_Toc342913390"/>
      <w:r>
        <w:rPr>
          <w:rFonts w:eastAsia="方正仿宋_GBK"/>
          <w:b/>
          <w:bCs/>
          <w:kern w:val="16"/>
          <w:sz w:val="28"/>
          <w:szCs w:val="28"/>
        </w:rPr>
        <w:t>（三）资格</w:t>
      </w:r>
      <w:bookmarkEnd w:id="0"/>
      <w:bookmarkEnd w:id="1"/>
      <w:bookmarkEnd w:id="2"/>
      <w:bookmarkEnd w:id="3"/>
      <w:r>
        <w:rPr>
          <w:rFonts w:eastAsia="方正仿宋_GBK"/>
          <w:b/>
          <w:bCs/>
          <w:kern w:val="16"/>
          <w:sz w:val="28"/>
          <w:szCs w:val="28"/>
        </w:rPr>
        <w:t>要求</w:t>
      </w:r>
    </w:p>
    <w:p w14:paraId="2D8302E6">
      <w:pPr>
        <w:spacing w:line="400" w:lineRule="exact"/>
        <w:ind w:firstLine="560" w:firstLineChars="200"/>
        <w:rPr>
          <w:rFonts w:eastAsia="方正仿宋_GBK"/>
          <w:kern w:val="16"/>
          <w:sz w:val="28"/>
          <w:szCs w:val="28"/>
        </w:rPr>
      </w:pPr>
      <w:r>
        <w:rPr>
          <w:rFonts w:eastAsia="方正仿宋_GBK"/>
          <w:kern w:val="16"/>
          <w:sz w:val="28"/>
          <w:szCs w:val="28"/>
        </w:rPr>
        <w:t>合格的</w:t>
      </w:r>
      <w:r>
        <w:rPr>
          <w:rFonts w:hint="eastAsia" w:eastAsia="方正仿宋_GBK"/>
          <w:kern w:val="16"/>
          <w:sz w:val="28"/>
          <w:szCs w:val="28"/>
        </w:rPr>
        <w:t>比选响应人</w:t>
      </w:r>
      <w:r>
        <w:rPr>
          <w:rFonts w:eastAsia="方正仿宋_GBK"/>
          <w:kern w:val="16"/>
          <w:sz w:val="28"/>
          <w:szCs w:val="28"/>
        </w:rPr>
        <w:t>应符合下列条件：</w:t>
      </w:r>
    </w:p>
    <w:p w14:paraId="6C170B20">
      <w:pPr>
        <w:adjustRightInd w:val="0"/>
        <w:spacing w:line="460" w:lineRule="exact"/>
        <w:ind w:firstLine="560" w:firstLineChars="200"/>
        <w:rPr>
          <w:rFonts w:eastAsia="方正仿宋_GBK"/>
          <w:iCs/>
          <w:sz w:val="28"/>
          <w:szCs w:val="30"/>
        </w:rPr>
      </w:pPr>
      <w:r>
        <w:rPr>
          <w:rFonts w:hint="eastAsia" w:eastAsia="方正仿宋_GBK"/>
          <w:iCs/>
          <w:sz w:val="28"/>
          <w:szCs w:val="30"/>
        </w:rPr>
        <w:t>1</w:t>
      </w:r>
      <w:r>
        <w:rPr>
          <w:rFonts w:eastAsia="方正仿宋_GBK"/>
          <w:iCs/>
          <w:sz w:val="28"/>
          <w:szCs w:val="30"/>
        </w:rPr>
        <w:t>.比选响应人</w:t>
      </w:r>
      <w:r>
        <w:rPr>
          <w:rFonts w:hint="eastAsia" w:eastAsia="方正仿宋_GBK"/>
          <w:iCs/>
          <w:sz w:val="28"/>
          <w:szCs w:val="30"/>
        </w:rPr>
        <w:t>应是重庆市交通行业主管部门备案的“重点营运车辆动态监控平台”服务商，提供相关证明文件</w:t>
      </w:r>
      <w:r>
        <w:rPr>
          <w:rFonts w:eastAsia="方正仿宋_GBK"/>
          <w:iCs/>
          <w:sz w:val="28"/>
          <w:szCs w:val="30"/>
        </w:rPr>
        <w:t>。</w:t>
      </w:r>
    </w:p>
    <w:p w14:paraId="7852FF8B">
      <w:pPr>
        <w:adjustRightInd w:val="0"/>
        <w:spacing w:line="460" w:lineRule="exact"/>
        <w:ind w:firstLine="560" w:firstLineChars="200"/>
        <w:rPr>
          <w:rFonts w:eastAsia="方正仿宋_GBK"/>
          <w:iCs/>
          <w:sz w:val="28"/>
          <w:szCs w:val="30"/>
        </w:rPr>
      </w:pPr>
      <w:r>
        <w:rPr>
          <w:rFonts w:hint="eastAsia" w:eastAsia="方正仿宋_GBK"/>
          <w:iCs/>
          <w:sz w:val="28"/>
          <w:szCs w:val="30"/>
        </w:rPr>
        <w:t>2</w:t>
      </w:r>
      <w:r>
        <w:rPr>
          <w:rFonts w:eastAsia="方正仿宋_GBK"/>
          <w:iCs/>
          <w:sz w:val="28"/>
          <w:szCs w:val="30"/>
        </w:rPr>
        <w:t>.比选响应人具有独立法人资格，并具有有效的载有统一社会信用代码的营业执照</w:t>
      </w:r>
      <w:r>
        <w:rPr>
          <w:rFonts w:hint="eastAsia" w:eastAsia="方正仿宋_GBK"/>
          <w:iCs/>
          <w:sz w:val="28"/>
          <w:szCs w:val="30"/>
        </w:rPr>
        <w:t>（</w:t>
      </w:r>
      <w:r>
        <w:rPr>
          <w:rFonts w:eastAsia="方正仿宋_GBK"/>
          <w:iCs/>
          <w:sz w:val="28"/>
          <w:szCs w:val="30"/>
        </w:rPr>
        <w:t>经营范围</w:t>
      </w:r>
      <w:r>
        <w:rPr>
          <w:rFonts w:hint="eastAsia" w:eastAsia="方正仿宋_GBK"/>
          <w:iCs/>
          <w:sz w:val="28"/>
          <w:szCs w:val="30"/>
        </w:rPr>
        <w:t>需包括：第二类增值电信业务或电信业务经营），</w:t>
      </w:r>
      <w:r>
        <w:rPr>
          <w:rFonts w:eastAsia="方正仿宋_GBK"/>
          <w:iCs/>
          <w:sz w:val="28"/>
          <w:szCs w:val="30"/>
        </w:rPr>
        <w:t>提供营业执照复印件。</w:t>
      </w:r>
    </w:p>
    <w:p w14:paraId="6B188E0F">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3</w:t>
      </w:r>
      <w:r>
        <w:rPr>
          <w:rFonts w:eastAsia="方正仿宋_GBK"/>
          <w:kern w:val="16"/>
          <w:sz w:val="28"/>
          <w:szCs w:val="28"/>
        </w:rPr>
        <w:t>.信誉要求，比选响应人未被人民法院列为失信被执行人，比选响应人自行承诺</w:t>
      </w:r>
      <w:r>
        <w:rPr>
          <w:rFonts w:hint="eastAsia" w:eastAsia="方正仿宋_GBK"/>
          <w:kern w:val="16"/>
          <w:sz w:val="28"/>
          <w:szCs w:val="28"/>
        </w:rPr>
        <w:t>（采购人将通过信用中国查询）</w:t>
      </w:r>
      <w:r>
        <w:rPr>
          <w:rFonts w:eastAsia="方正仿宋_GBK"/>
          <w:kern w:val="16"/>
          <w:sz w:val="28"/>
          <w:szCs w:val="28"/>
        </w:rPr>
        <w:t>。</w:t>
      </w:r>
    </w:p>
    <w:p w14:paraId="3BFD7FDC">
      <w:pPr>
        <w:adjustRightInd w:val="0"/>
        <w:spacing w:line="460" w:lineRule="exact"/>
        <w:ind w:firstLine="560" w:firstLineChars="200"/>
        <w:rPr>
          <w:rFonts w:eastAsia="方正仿宋_GBK"/>
          <w:kern w:val="16"/>
          <w:sz w:val="28"/>
          <w:szCs w:val="28"/>
        </w:rPr>
      </w:pPr>
      <w:bookmarkStart w:id="4" w:name="_Hlk172895923"/>
      <w:r>
        <w:rPr>
          <w:rFonts w:hint="eastAsia" w:eastAsia="方正仿宋_GBK"/>
          <w:kern w:val="16"/>
          <w:sz w:val="28"/>
          <w:szCs w:val="28"/>
        </w:rPr>
        <w:t>4</w:t>
      </w:r>
      <w:r>
        <w:rPr>
          <w:rFonts w:eastAsia="方正仿宋_GBK"/>
          <w:kern w:val="16"/>
          <w:sz w:val="28"/>
          <w:szCs w:val="28"/>
        </w:rPr>
        <w:t>.参加此次比选近</w:t>
      </w:r>
      <w:r>
        <w:rPr>
          <w:rFonts w:hint="eastAsia" w:eastAsia="方正仿宋_GBK"/>
          <w:kern w:val="16"/>
          <w:sz w:val="28"/>
          <w:szCs w:val="28"/>
        </w:rPr>
        <w:t>三</w:t>
      </w:r>
      <w:r>
        <w:rPr>
          <w:rFonts w:eastAsia="方正仿宋_GBK"/>
          <w:kern w:val="16"/>
          <w:sz w:val="28"/>
          <w:szCs w:val="28"/>
        </w:rPr>
        <w:t>年内无违约及安全责任事故，没有骗取中标、无违法经营记录，比选响应人自行承诺。</w:t>
      </w:r>
    </w:p>
    <w:bookmarkEnd w:id="4"/>
    <w:p w14:paraId="04180A4A">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5</w:t>
      </w:r>
      <w:r>
        <w:rPr>
          <w:rFonts w:eastAsia="方正仿宋_GBK"/>
          <w:kern w:val="16"/>
          <w:sz w:val="28"/>
          <w:szCs w:val="28"/>
        </w:rPr>
        <w:t>.</w:t>
      </w:r>
      <w:r>
        <w:rPr>
          <w:rFonts w:hint="eastAsia" w:eastAsia="方正仿宋_GBK"/>
          <w:kern w:val="16"/>
          <w:sz w:val="28"/>
          <w:szCs w:val="28"/>
        </w:rPr>
        <w:t>比选</w:t>
      </w:r>
      <w:r>
        <w:rPr>
          <w:rFonts w:eastAsia="方正仿宋_GBK"/>
          <w:kern w:val="16"/>
          <w:sz w:val="28"/>
          <w:szCs w:val="28"/>
        </w:rPr>
        <w:t>响应人提供的产品</w:t>
      </w:r>
      <w:r>
        <w:rPr>
          <w:rFonts w:hint="eastAsia" w:eastAsia="方正仿宋_GBK"/>
          <w:kern w:val="16"/>
          <w:sz w:val="28"/>
          <w:szCs w:val="28"/>
        </w:rPr>
        <w:t>和服务</w:t>
      </w:r>
      <w:r>
        <w:rPr>
          <w:rFonts w:eastAsia="方正仿宋_GBK"/>
          <w:kern w:val="16"/>
          <w:sz w:val="28"/>
          <w:szCs w:val="28"/>
        </w:rPr>
        <w:t>必须符合国家相关标准和行业规定的标准</w:t>
      </w:r>
      <w:r>
        <w:rPr>
          <w:rFonts w:hint="eastAsia" w:eastAsia="方正仿宋_GBK"/>
          <w:kern w:val="16"/>
          <w:sz w:val="28"/>
          <w:szCs w:val="28"/>
        </w:rPr>
        <w:t>。</w:t>
      </w:r>
    </w:p>
    <w:p w14:paraId="6FA8F9D5">
      <w:pPr>
        <w:adjustRightInd w:val="0"/>
        <w:spacing w:line="460" w:lineRule="exact"/>
        <w:ind w:firstLine="560" w:firstLineChars="200"/>
        <w:rPr>
          <w:rFonts w:eastAsia="方正仿宋_GBK"/>
          <w:kern w:val="16"/>
          <w:sz w:val="28"/>
          <w:szCs w:val="28"/>
        </w:rPr>
      </w:pPr>
      <w:r>
        <w:rPr>
          <w:rFonts w:eastAsia="方正仿宋_GBK"/>
          <w:kern w:val="16"/>
          <w:sz w:val="28"/>
          <w:szCs w:val="28"/>
        </w:rPr>
        <w:t>注：以上资质及证明材料需加盖比选响应人公章。</w:t>
      </w:r>
    </w:p>
    <w:p w14:paraId="14DE91A7">
      <w:pPr>
        <w:spacing w:line="400" w:lineRule="exact"/>
        <w:ind w:firstLine="560" w:firstLineChars="200"/>
        <w:rPr>
          <w:rFonts w:eastAsia="方正仿宋_GBK"/>
          <w:kern w:val="16"/>
          <w:sz w:val="28"/>
          <w:szCs w:val="28"/>
        </w:rPr>
      </w:pPr>
      <w:bookmarkStart w:id="5" w:name="_Toc32155_WPSOffice_Level2"/>
      <w:bookmarkStart w:id="6" w:name="_Toc16609"/>
      <w:r>
        <w:rPr>
          <w:rFonts w:eastAsia="方正仿宋_GBK"/>
          <w:kern w:val="16"/>
          <w:sz w:val="28"/>
          <w:szCs w:val="28"/>
        </w:rPr>
        <w:t>（四）有关说明</w:t>
      </w:r>
      <w:bookmarkEnd w:id="5"/>
      <w:bookmarkEnd w:id="6"/>
    </w:p>
    <w:p w14:paraId="1F3B7DF4">
      <w:pPr>
        <w:spacing w:line="400" w:lineRule="exact"/>
        <w:ind w:firstLine="560" w:firstLineChars="200"/>
        <w:rPr>
          <w:rFonts w:eastAsia="方正仿宋_GBK"/>
          <w:kern w:val="16"/>
          <w:sz w:val="28"/>
          <w:szCs w:val="28"/>
        </w:rPr>
      </w:pPr>
      <w:r>
        <w:rPr>
          <w:rFonts w:eastAsia="方正仿宋_GBK"/>
          <w:kern w:val="16"/>
          <w:sz w:val="28"/>
          <w:szCs w:val="28"/>
        </w:rPr>
        <w:t>（1）本竞争性比选公告在</w:t>
      </w:r>
      <w:r>
        <w:rPr>
          <w:rFonts w:eastAsia="方正仿宋_GBK"/>
          <w:b/>
          <w:bCs/>
          <w:kern w:val="16"/>
          <w:sz w:val="28"/>
          <w:szCs w:val="28"/>
        </w:rPr>
        <w:t xml:space="preserve"> 重庆东城公共交通有限公司二分公司</w:t>
      </w:r>
      <w:r>
        <w:rPr>
          <w:rFonts w:hint="eastAsia" w:eastAsia="方正仿宋_GBK"/>
          <w:kern w:val="16"/>
          <w:sz w:val="28"/>
          <w:szCs w:val="28"/>
          <w:highlight w:val="none"/>
        </w:rPr>
        <w:t>官网</w:t>
      </w:r>
      <w:r>
        <w:rPr>
          <w:rFonts w:eastAsia="方正仿宋_GBK"/>
          <w:kern w:val="16"/>
          <w:sz w:val="28"/>
          <w:szCs w:val="28"/>
        </w:rPr>
        <w:t>上发布，凡有意参加竞争性比选的</w:t>
      </w:r>
      <w:r>
        <w:rPr>
          <w:rFonts w:hint="eastAsia" w:eastAsia="方正仿宋_GBK"/>
          <w:kern w:val="16"/>
          <w:sz w:val="28"/>
          <w:szCs w:val="28"/>
        </w:rPr>
        <w:t>比选响应人</w:t>
      </w:r>
      <w:r>
        <w:rPr>
          <w:rFonts w:eastAsia="方正仿宋_GBK"/>
          <w:kern w:val="16"/>
          <w:sz w:val="28"/>
          <w:szCs w:val="28"/>
        </w:rPr>
        <w:t>，请根据以下方式报名并领取竞争性比选文件以及补遗等开标前公布的所有项目资料。</w:t>
      </w:r>
    </w:p>
    <w:p w14:paraId="75F3DF57">
      <w:pPr>
        <w:spacing w:line="400" w:lineRule="exact"/>
        <w:ind w:firstLine="560" w:firstLineChars="200"/>
        <w:rPr>
          <w:rFonts w:eastAsia="方正仿宋_GBK"/>
          <w:kern w:val="16"/>
          <w:sz w:val="28"/>
          <w:szCs w:val="28"/>
        </w:rPr>
      </w:pPr>
      <w:r>
        <w:rPr>
          <w:rFonts w:eastAsia="方正仿宋_GBK"/>
          <w:kern w:val="16"/>
          <w:sz w:val="28"/>
          <w:szCs w:val="28"/>
        </w:rPr>
        <w:t>（2）竞争性比选公告期限：自采购公告发布之日（</w:t>
      </w:r>
      <w:bookmarkStart w:id="7" w:name="OLE_LINK3"/>
      <w:bookmarkStart w:id="8" w:name="OLE_LINK4"/>
      <w:r>
        <w:rPr>
          <w:rFonts w:eastAsia="方正仿宋_GBK"/>
          <w:kern w:val="16"/>
          <w:sz w:val="28"/>
          <w:szCs w:val="28"/>
        </w:rPr>
        <w:t>2024年</w:t>
      </w:r>
      <w:r>
        <w:rPr>
          <w:rFonts w:hint="eastAsia" w:eastAsia="方正仿宋_GBK"/>
          <w:kern w:val="16"/>
          <w:sz w:val="28"/>
          <w:szCs w:val="28"/>
        </w:rPr>
        <w:t>8</w:t>
      </w:r>
      <w:r>
        <w:rPr>
          <w:rFonts w:eastAsia="方正仿宋_GBK"/>
          <w:kern w:val="16"/>
          <w:sz w:val="28"/>
          <w:szCs w:val="28"/>
        </w:rPr>
        <w:t>月</w:t>
      </w:r>
      <w:r>
        <w:rPr>
          <w:rFonts w:hint="eastAsia" w:eastAsia="方正仿宋_GBK"/>
          <w:kern w:val="16"/>
          <w:sz w:val="28"/>
          <w:szCs w:val="28"/>
          <w:lang w:val="en-US" w:eastAsia="zh-CN"/>
        </w:rPr>
        <w:t>23</w:t>
      </w:r>
      <w:r>
        <w:rPr>
          <w:rFonts w:eastAsia="方正仿宋_GBK"/>
          <w:kern w:val="16"/>
          <w:sz w:val="28"/>
          <w:szCs w:val="28"/>
        </w:rPr>
        <w:t>日</w:t>
      </w:r>
      <w:bookmarkEnd w:id="7"/>
      <w:bookmarkEnd w:id="8"/>
      <w:r>
        <w:rPr>
          <w:rFonts w:eastAsia="方正仿宋_GBK"/>
          <w:kern w:val="16"/>
          <w:sz w:val="28"/>
          <w:szCs w:val="28"/>
        </w:rPr>
        <w:t>）起</w:t>
      </w:r>
      <w:r>
        <w:rPr>
          <w:rFonts w:hint="eastAsia" w:eastAsia="方正仿宋_GBK"/>
          <w:kern w:val="16"/>
          <w:sz w:val="28"/>
          <w:szCs w:val="28"/>
        </w:rPr>
        <w:t>三</w:t>
      </w:r>
      <w:r>
        <w:rPr>
          <w:rFonts w:eastAsia="方正仿宋_GBK"/>
          <w:kern w:val="16"/>
          <w:sz w:val="28"/>
          <w:szCs w:val="28"/>
        </w:rPr>
        <w:t>个工作日。</w:t>
      </w:r>
    </w:p>
    <w:p w14:paraId="4498829D">
      <w:pPr>
        <w:spacing w:line="400" w:lineRule="exact"/>
        <w:ind w:firstLine="560" w:firstLineChars="200"/>
        <w:rPr>
          <w:rFonts w:eastAsia="方正仿宋_GBK"/>
          <w:kern w:val="16"/>
          <w:sz w:val="28"/>
          <w:szCs w:val="28"/>
        </w:rPr>
      </w:pPr>
      <w:r>
        <w:rPr>
          <w:rFonts w:eastAsia="方正仿宋_GBK"/>
          <w:kern w:val="16"/>
          <w:sz w:val="28"/>
          <w:szCs w:val="28"/>
        </w:rPr>
        <w:t>（3）报名及竞争性比选文件领取</w:t>
      </w:r>
    </w:p>
    <w:p w14:paraId="7519DB62">
      <w:pPr>
        <w:spacing w:line="400" w:lineRule="exact"/>
        <w:ind w:firstLine="560" w:firstLineChars="200"/>
        <w:rPr>
          <w:rFonts w:eastAsia="方正仿宋_GBK"/>
          <w:kern w:val="16"/>
          <w:sz w:val="28"/>
          <w:szCs w:val="28"/>
        </w:rPr>
      </w:pPr>
      <w:r>
        <w:rPr>
          <w:rFonts w:eastAsia="方正仿宋_GBK"/>
          <w:kern w:val="16"/>
          <w:sz w:val="28"/>
          <w:szCs w:val="28"/>
        </w:rPr>
        <w:t>报名和竞争性比选文件领取期：2024年</w:t>
      </w:r>
      <w:r>
        <w:rPr>
          <w:rFonts w:hint="eastAsia" w:eastAsia="方正仿宋_GBK"/>
          <w:kern w:val="16"/>
          <w:sz w:val="28"/>
          <w:szCs w:val="28"/>
        </w:rPr>
        <w:t>8</w:t>
      </w:r>
      <w:r>
        <w:rPr>
          <w:rFonts w:eastAsia="方正仿宋_GBK"/>
          <w:kern w:val="16"/>
          <w:sz w:val="28"/>
          <w:szCs w:val="28"/>
        </w:rPr>
        <w:t>月</w:t>
      </w:r>
      <w:r>
        <w:rPr>
          <w:rFonts w:hint="eastAsia" w:eastAsia="方正仿宋_GBK"/>
          <w:kern w:val="16"/>
          <w:sz w:val="28"/>
          <w:szCs w:val="28"/>
          <w:lang w:val="en-US" w:eastAsia="zh-CN"/>
        </w:rPr>
        <w:t>23</w:t>
      </w:r>
      <w:r>
        <w:rPr>
          <w:rFonts w:eastAsia="方正仿宋_GBK"/>
          <w:kern w:val="16"/>
          <w:sz w:val="28"/>
          <w:szCs w:val="28"/>
        </w:rPr>
        <w:t>日09:00-17:00（工作时间），持企业营业执照复印件、本人身份证在</w:t>
      </w:r>
      <w:r>
        <w:rPr>
          <w:rFonts w:eastAsia="方正仿宋_GBK"/>
          <w:b/>
          <w:bCs/>
          <w:kern w:val="16"/>
          <w:sz w:val="28"/>
          <w:szCs w:val="28"/>
        </w:rPr>
        <w:t xml:space="preserve"> 重庆东城公共交通有限公司二分公司</w:t>
      </w:r>
      <w:r>
        <w:rPr>
          <w:rFonts w:hint="eastAsia" w:eastAsia="方正仿宋_GBK"/>
          <w:kern w:val="16"/>
          <w:sz w:val="28"/>
          <w:szCs w:val="28"/>
          <w:highlight w:val="none"/>
          <w:lang w:val="en-US" w:eastAsia="zh-CN"/>
        </w:rPr>
        <w:t>安全管理</w:t>
      </w:r>
      <w:r>
        <w:rPr>
          <w:rFonts w:eastAsia="方正仿宋_GBK"/>
          <w:kern w:val="16"/>
          <w:sz w:val="28"/>
          <w:szCs w:val="28"/>
        </w:rPr>
        <w:t>部（重庆市渝北区龙兴镇迎龙大道19号）处获取竞争性比选文件，如因特殊原因无法进行现场领取，则以甲方通知的方式为准。</w:t>
      </w:r>
    </w:p>
    <w:p w14:paraId="3AE6BCDC">
      <w:pPr>
        <w:spacing w:line="400" w:lineRule="exact"/>
        <w:ind w:firstLine="560" w:firstLineChars="200"/>
        <w:rPr>
          <w:rFonts w:eastAsia="方正仿宋_GBK"/>
          <w:kern w:val="16"/>
          <w:sz w:val="28"/>
          <w:szCs w:val="28"/>
        </w:rPr>
      </w:pPr>
      <w:r>
        <w:rPr>
          <w:rFonts w:hint="eastAsia" w:eastAsia="方正仿宋_GBK"/>
          <w:kern w:val="16"/>
          <w:sz w:val="28"/>
          <w:szCs w:val="28"/>
        </w:rPr>
        <w:t>比选响应人</w:t>
      </w:r>
      <w:r>
        <w:rPr>
          <w:rFonts w:eastAsia="方正仿宋_GBK"/>
          <w:kern w:val="16"/>
          <w:sz w:val="28"/>
          <w:szCs w:val="28"/>
        </w:rPr>
        <w:t>应仔细阅读和检查竞争性比选文件的全部内容。如发现缺页或附件不全，应及时提出，以便补齐。如有疑问，请在2024年</w:t>
      </w:r>
      <w:r>
        <w:rPr>
          <w:rFonts w:hint="eastAsia" w:eastAsia="方正仿宋_GBK"/>
          <w:kern w:val="16"/>
          <w:sz w:val="28"/>
          <w:szCs w:val="28"/>
        </w:rPr>
        <w:t>8</w:t>
      </w:r>
      <w:r>
        <w:rPr>
          <w:rFonts w:eastAsia="方正仿宋_GBK"/>
          <w:kern w:val="16"/>
          <w:sz w:val="28"/>
          <w:szCs w:val="28"/>
        </w:rPr>
        <w:t>月</w:t>
      </w:r>
      <w:r>
        <w:rPr>
          <w:rFonts w:hint="eastAsia" w:eastAsia="方正仿宋_GBK"/>
          <w:kern w:val="16"/>
          <w:sz w:val="28"/>
          <w:szCs w:val="28"/>
          <w:lang w:val="en-US" w:eastAsia="zh-CN"/>
        </w:rPr>
        <w:t>26</w:t>
      </w:r>
      <w:r>
        <w:rPr>
          <w:rFonts w:eastAsia="方正仿宋_GBK"/>
          <w:kern w:val="16"/>
          <w:sz w:val="28"/>
          <w:szCs w:val="28"/>
        </w:rPr>
        <w:t>日</w:t>
      </w:r>
      <w:r>
        <w:rPr>
          <w:rFonts w:eastAsia="方正仿宋_GBK"/>
          <w:kern w:val="16"/>
          <w:sz w:val="28"/>
          <w:szCs w:val="28"/>
          <w:highlight w:val="none"/>
        </w:rPr>
        <w:t>14：00前</w:t>
      </w:r>
      <w:r>
        <w:rPr>
          <w:rFonts w:eastAsia="方正仿宋_GBK"/>
          <w:kern w:val="16"/>
          <w:sz w:val="28"/>
          <w:szCs w:val="28"/>
        </w:rPr>
        <w:t>向采购人提出，超过此时间规定，采购人不再受理投标疑问。</w:t>
      </w:r>
    </w:p>
    <w:p w14:paraId="65D35F4B">
      <w:pPr>
        <w:spacing w:line="400" w:lineRule="exact"/>
        <w:ind w:firstLine="560" w:firstLineChars="200"/>
        <w:rPr>
          <w:rFonts w:eastAsia="方正仿宋_GBK"/>
          <w:kern w:val="16"/>
          <w:sz w:val="28"/>
          <w:szCs w:val="28"/>
        </w:rPr>
      </w:pPr>
      <w:r>
        <w:rPr>
          <w:rFonts w:eastAsia="方正仿宋_GBK"/>
          <w:kern w:val="16"/>
          <w:sz w:val="28"/>
          <w:szCs w:val="28"/>
        </w:rPr>
        <w:t>（五）</w:t>
      </w:r>
      <w:r>
        <w:rPr>
          <w:rFonts w:hint="eastAsia" w:eastAsia="方正仿宋_GBK"/>
          <w:kern w:val="16"/>
          <w:sz w:val="28"/>
          <w:szCs w:val="28"/>
        </w:rPr>
        <w:t>比选响应人</w:t>
      </w:r>
      <w:r>
        <w:rPr>
          <w:rFonts w:eastAsia="方正仿宋_GBK"/>
          <w:kern w:val="16"/>
          <w:sz w:val="28"/>
          <w:szCs w:val="28"/>
        </w:rPr>
        <w:t>须满足以下三种要件，其响应文件才被接受：</w:t>
      </w:r>
    </w:p>
    <w:p w14:paraId="191E197E">
      <w:pPr>
        <w:spacing w:line="400" w:lineRule="exact"/>
        <w:ind w:firstLine="560" w:firstLineChars="200"/>
        <w:rPr>
          <w:rFonts w:eastAsia="方正仿宋_GBK"/>
          <w:kern w:val="16"/>
          <w:sz w:val="28"/>
          <w:szCs w:val="28"/>
        </w:rPr>
      </w:pPr>
      <w:r>
        <w:rPr>
          <w:rFonts w:eastAsia="方正仿宋_GBK"/>
          <w:kern w:val="16"/>
          <w:sz w:val="28"/>
          <w:szCs w:val="28"/>
        </w:rPr>
        <w:t>1、竞争性比选文件领取期内已报名；</w:t>
      </w:r>
    </w:p>
    <w:p w14:paraId="470B339B">
      <w:pPr>
        <w:spacing w:line="400" w:lineRule="exact"/>
        <w:ind w:firstLine="560" w:firstLineChars="200"/>
        <w:rPr>
          <w:rFonts w:eastAsia="方正仿宋_GBK"/>
          <w:kern w:val="16"/>
          <w:sz w:val="28"/>
          <w:szCs w:val="28"/>
        </w:rPr>
      </w:pPr>
      <w:r>
        <w:rPr>
          <w:rFonts w:eastAsia="方正仿宋_GBK"/>
          <w:kern w:val="16"/>
          <w:sz w:val="28"/>
          <w:szCs w:val="28"/>
        </w:rPr>
        <w:t>2、按时递交了响应文件。</w:t>
      </w:r>
    </w:p>
    <w:p w14:paraId="4953AD70">
      <w:pPr>
        <w:spacing w:line="400" w:lineRule="exact"/>
        <w:ind w:firstLine="560" w:firstLineChars="200"/>
        <w:rPr>
          <w:rFonts w:eastAsia="方正仿宋_GBK"/>
          <w:kern w:val="16"/>
          <w:sz w:val="28"/>
          <w:szCs w:val="28"/>
        </w:rPr>
      </w:pPr>
      <w:r>
        <w:rPr>
          <w:rFonts w:eastAsia="方正仿宋_GBK"/>
          <w:kern w:val="16"/>
          <w:sz w:val="28"/>
          <w:szCs w:val="28"/>
        </w:rPr>
        <w:t>（六）开标地点：重庆市渝北区龙兴镇迎龙大道19号（</w:t>
      </w:r>
      <w:r>
        <w:rPr>
          <w:rFonts w:eastAsia="方正仿宋_GBK"/>
          <w:b/>
          <w:bCs/>
          <w:kern w:val="16"/>
          <w:sz w:val="28"/>
          <w:szCs w:val="28"/>
        </w:rPr>
        <w:t>重庆东城公共交通有限公司二分公司</w:t>
      </w:r>
      <w:r>
        <w:rPr>
          <w:rFonts w:hint="eastAsia" w:eastAsia="方正仿宋_GBK"/>
          <w:kern w:val="16"/>
          <w:sz w:val="28"/>
          <w:szCs w:val="28"/>
          <w:lang w:val="en-US" w:eastAsia="zh-CN"/>
        </w:rPr>
        <w:t>405</w:t>
      </w:r>
      <w:r>
        <w:rPr>
          <w:rFonts w:eastAsia="方正仿宋_GBK"/>
          <w:kern w:val="16"/>
          <w:sz w:val="28"/>
          <w:szCs w:val="28"/>
        </w:rPr>
        <w:t>会议室）</w:t>
      </w:r>
    </w:p>
    <w:p w14:paraId="1E0D0103">
      <w:pPr>
        <w:spacing w:line="400" w:lineRule="exact"/>
        <w:ind w:firstLine="560" w:firstLineChars="200"/>
        <w:rPr>
          <w:rFonts w:hint="default" w:eastAsia="方正仿宋_GBK"/>
          <w:kern w:val="16"/>
          <w:sz w:val="28"/>
          <w:szCs w:val="28"/>
          <w:lang w:val="en-US" w:eastAsia="zh-CN"/>
        </w:rPr>
      </w:pPr>
      <w:r>
        <w:rPr>
          <w:rFonts w:eastAsia="方正仿宋_GBK"/>
          <w:kern w:val="16"/>
          <w:sz w:val="28"/>
          <w:szCs w:val="28"/>
        </w:rPr>
        <w:t>（七）提交响应文件开始时间：2024年</w:t>
      </w:r>
      <w:r>
        <w:rPr>
          <w:rFonts w:hint="eastAsia" w:eastAsia="方正仿宋_GBK"/>
          <w:kern w:val="16"/>
          <w:sz w:val="28"/>
          <w:szCs w:val="28"/>
        </w:rPr>
        <w:t>8</w:t>
      </w:r>
      <w:r>
        <w:rPr>
          <w:rFonts w:eastAsia="方正仿宋_GBK"/>
          <w:kern w:val="16"/>
          <w:sz w:val="28"/>
          <w:szCs w:val="28"/>
        </w:rPr>
        <w:t>月</w:t>
      </w:r>
      <w:r>
        <w:rPr>
          <w:rFonts w:hint="eastAsia" w:eastAsia="方正仿宋_GBK"/>
          <w:kern w:val="16"/>
          <w:sz w:val="28"/>
          <w:szCs w:val="28"/>
          <w:lang w:val="en-US" w:eastAsia="zh-CN"/>
        </w:rPr>
        <w:t>23</w:t>
      </w:r>
      <w:r>
        <w:rPr>
          <w:rFonts w:eastAsia="方正仿宋_GBK"/>
          <w:kern w:val="16"/>
          <w:sz w:val="28"/>
          <w:szCs w:val="28"/>
        </w:rPr>
        <w:t>日北京时间</w:t>
      </w:r>
      <w:r>
        <w:rPr>
          <w:rFonts w:hint="eastAsia" w:eastAsia="方正仿宋_GBK"/>
          <w:kern w:val="16"/>
          <w:sz w:val="28"/>
          <w:szCs w:val="28"/>
          <w:lang w:val="en-US" w:eastAsia="zh-CN"/>
        </w:rPr>
        <w:t>09:00</w:t>
      </w:r>
    </w:p>
    <w:p w14:paraId="3FAB070E">
      <w:pPr>
        <w:spacing w:line="400" w:lineRule="exact"/>
        <w:ind w:firstLine="560" w:firstLineChars="200"/>
        <w:rPr>
          <w:rFonts w:hint="default" w:eastAsia="方正仿宋_GBK"/>
          <w:kern w:val="16"/>
          <w:sz w:val="28"/>
          <w:szCs w:val="28"/>
          <w:lang w:val="en-US" w:eastAsia="zh-CN"/>
        </w:rPr>
      </w:pPr>
      <w:r>
        <w:rPr>
          <w:rFonts w:eastAsia="方正仿宋_GBK"/>
          <w:kern w:val="16"/>
          <w:sz w:val="28"/>
          <w:szCs w:val="28"/>
        </w:rPr>
        <w:t>（八）提交响应文件截止时间：2024年</w:t>
      </w:r>
      <w:r>
        <w:rPr>
          <w:rFonts w:hint="eastAsia" w:eastAsia="方正仿宋_GBK"/>
          <w:kern w:val="16"/>
          <w:sz w:val="28"/>
          <w:szCs w:val="28"/>
        </w:rPr>
        <w:t>8</w:t>
      </w:r>
      <w:r>
        <w:rPr>
          <w:rFonts w:eastAsia="方正仿宋_GBK"/>
          <w:kern w:val="16"/>
          <w:sz w:val="28"/>
          <w:szCs w:val="28"/>
        </w:rPr>
        <w:t>月</w:t>
      </w:r>
      <w:r>
        <w:rPr>
          <w:rFonts w:hint="eastAsia" w:eastAsia="方正仿宋_GBK"/>
          <w:kern w:val="16"/>
          <w:sz w:val="28"/>
          <w:szCs w:val="28"/>
          <w:lang w:val="en-US" w:eastAsia="zh-CN"/>
        </w:rPr>
        <w:t>28</w:t>
      </w:r>
      <w:r>
        <w:rPr>
          <w:rFonts w:eastAsia="方正仿宋_GBK"/>
          <w:kern w:val="16"/>
          <w:sz w:val="28"/>
          <w:szCs w:val="28"/>
        </w:rPr>
        <w:t>日北京时间</w:t>
      </w:r>
      <w:r>
        <w:rPr>
          <w:rFonts w:hint="eastAsia" w:eastAsia="方正仿宋_GBK"/>
          <w:kern w:val="16"/>
          <w:sz w:val="28"/>
          <w:szCs w:val="28"/>
          <w:lang w:val="en-US" w:eastAsia="zh-CN"/>
        </w:rPr>
        <w:t>09:30</w:t>
      </w:r>
    </w:p>
    <w:p w14:paraId="09D30259">
      <w:pPr>
        <w:spacing w:line="400" w:lineRule="exact"/>
        <w:ind w:firstLine="560" w:firstLineChars="200"/>
        <w:rPr>
          <w:rFonts w:hint="default" w:eastAsia="方正仿宋_GBK"/>
          <w:kern w:val="16"/>
          <w:sz w:val="28"/>
          <w:szCs w:val="28"/>
          <w:lang w:val="en-US" w:eastAsia="zh-CN"/>
        </w:rPr>
      </w:pPr>
      <w:r>
        <w:rPr>
          <w:rFonts w:eastAsia="方正仿宋_GBK"/>
          <w:kern w:val="16"/>
          <w:sz w:val="28"/>
          <w:szCs w:val="28"/>
        </w:rPr>
        <w:t>（九）竞争性比选开始时间：2024年</w:t>
      </w:r>
      <w:r>
        <w:rPr>
          <w:rFonts w:hint="eastAsia" w:eastAsia="方正仿宋_GBK"/>
          <w:kern w:val="16"/>
          <w:sz w:val="28"/>
          <w:szCs w:val="28"/>
        </w:rPr>
        <w:t>8</w:t>
      </w:r>
      <w:r>
        <w:rPr>
          <w:rFonts w:eastAsia="方正仿宋_GBK"/>
          <w:kern w:val="16"/>
          <w:sz w:val="28"/>
          <w:szCs w:val="28"/>
        </w:rPr>
        <w:t>月</w:t>
      </w:r>
      <w:r>
        <w:rPr>
          <w:rFonts w:hint="eastAsia" w:eastAsia="方正仿宋_GBK"/>
          <w:kern w:val="16"/>
          <w:sz w:val="28"/>
          <w:szCs w:val="28"/>
          <w:lang w:val="en-US" w:eastAsia="zh-CN"/>
        </w:rPr>
        <w:t>28</w:t>
      </w:r>
      <w:r>
        <w:rPr>
          <w:rFonts w:eastAsia="方正仿宋_GBK"/>
          <w:kern w:val="16"/>
          <w:sz w:val="28"/>
          <w:szCs w:val="28"/>
        </w:rPr>
        <w:t>日北京时间</w:t>
      </w:r>
      <w:r>
        <w:rPr>
          <w:rFonts w:hint="eastAsia" w:eastAsia="方正仿宋_GBK"/>
          <w:kern w:val="16"/>
          <w:sz w:val="28"/>
          <w:szCs w:val="28"/>
          <w:lang w:val="en-US" w:eastAsia="zh-CN"/>
        </w:rPr>
        <w:t>10:00</w:t>
      </w:r>
    </w:p>
    <w:p w14:paraId="3726A7EB">
      <w:pPr>
        <w:spacing w:line="400" w:lineRule="exact"/>
        <w:ind w:firstLine="560" w:firstLineChars="200"/>
        <w:rPr>
          <w:rFonts w:eastAsia="方正仿宋_GBK"/>
          <w:kern w:val="16"/>
          <w:sz w:val="28"/>
          <w:szCs w:val="28"/>
        </w:rPr>
      </w:pPr>
      <w:r>
        <w:rPr>
          <w:rFonts w:eastAsia="方正仿宋_GBK"/>
          <w:kern w:val="16"/>
          <w:sz w:val="28"/>
          <w:szCs w:val="28"/>
        </w:rPr>
        <w:t>注：竞争性比选时间、地点若有变动，以采购人通知为准。</w:t>
      </w:r>
    </w:p>
    <w:p w14:paraId="0B6D6196">
      <w:pPr>
        <w:spacing w:line="400" w:lineRule="exact"/>
        <w:ind w:firstLine="560" w:firstLineChars="200"/>
        <w:rPr>
          <w:rFonts w:eastAsia="方正黑体_GBK"/>
          <w:kern w:val="16"/>
          <w:sz w:val="28"/>
          <w:szCs w:val="28"/>
        </w:rPr>
      </w:pPr>
      <w:bookmarkStart w:id="9" w:name="_Toc27030_WPSOffice_Level2"/>
      <w:bookmarkStart w:id="10" w:name="_Toc16271"/>
      <w:bookmarkStart w:id="11" w:name="_Toc487204775"/>
      <w:bookmarkStart w:id="12" w:name="_Toc373860294"/>
      <w:r>
        <w:rPr>
          <w:rFonts w:eastAsia="方正黑体_GBK"/>
          <w:kern w:val="16"/>
          <w:sz w:val="28"/>
          <w:szCs w:val="28"/>
        </w:rPr>
        <w:t>二、</w:t>
      </w:r>
      <w:bookmarkEnd w:id="9"/>
      <w:bookmarkEnd w:id="10"/>
      <w:bookmarkEnd w:id="11"/>
      <w:bookmarkEnd w:id="12"/>
      <w:r>
        <w:rPr>
          <w:rFonts w:eastAsia="方正黑体_GBK"/>
          <w:kern w:val="16"/>
          <w:sz w:val="28"/>
          <w:szCs w:val="28"/>
        </w:rPr>
        <w:t>其它有关规定</w:t>
      </w:r>
    </w:p>
    <w:p w14:paraId="24D9D8F4">
      <w:pPr>
        <w:spacing w:line="400" w:lineRule="exact"/>
        <w:ind w:firstLine="560" w:firstLineChars="200"/>
        <w:rPr>
          <w:rFonts w:eastAsia="方正仿宋_GBK"/>
          <w:kern w:val="16"/>
          <w:sz w:val="28"/>
          <w:szCs w:val="28"/>
        </w:rPr>
      </w:pPr>
      <w:r>
        <w:rPr>
          <w:rFonts w:eastAsia="方正仿宋_GBK"/>
          <w:kern w:val="16"/>
          <w:sz w:val="28"/>
          <w:szCs w:val="28"/>
        </w:rPr>
        <w:t>（一）存在关联企业情况的</w:t>
      </w:r>
      <w:r>
        <w:rPr>
          <w:rFonts w:hint="eastAsia" w:eastAsia="方正仿宋_GBK"/>
          <w:kern w:val="16"/>
          <w:sz w:val="28"/>
          <w:szCs w:val="28"/>
        </w:rPr>
        <w:t>比选响应人</w:t>
      </w:r>
      <w:r>
        <w:rPr>
          <w:rFonts w:eastAsia="方正仿宋_GBK"/>
          <w:kern w:val="16"/>
          <w:sz w:val="28"/>
          <w:szCs w:val="28"/>
        </w:rPr>
        <w:t>，不得同时参与此次投标。</w:t>
      </w:r>
    </w:p>
    <w:p w14:paraId="6D312998">
      <w:pPr>
        <w:spacing w:line="400" w:lineRule="exact"/>
        <w:ind w:firstLine="560" w:firstLineChars="200"/>
        <w:rPr>
          <w:rFonts w:eastAsia="方正仿宋_GBK"/>
          <w:kern w:val="16"/>
          <w:sz w:val="28"/>
          <w:szCs w:val="28"/>
        </w:rPr>
      </w:pPr>
      <w:r>
        <w:rPr>
          <w:rFonts w:eastAsia="方正仿宋_GBK"/>
          <w:kern w:val="16"/>
          <w:sz w:val="28"/>
          <w:szCs w:val="28"/>
        </w:rPr>
        <w:t>（二）本项目的补遗文件（如果有）一律到采购人指定地点领取；无论</w:t>
      </w:r>
      <w:r>
        <w:rPr>
          <w:rFonts w:hint="eastAsia" w:eastAsia="方正仿宋_GBK"/>
          <w:kern w:val="16"/>
          <w:sz w:val="28"/>
          <w:szCs w:val="28"/>
        </w:rPr>
        <w:t>比选响应人</w:t>
      </w:r>
      <w:r>
        <w:rPr>
          <w:rFonts w:eastAsia="方正仿宋_GBK"/>
          <w:kern w:val="16"/>
          <w:sz w:val="28"/>
          <w:szCs w:val="28"/>
        </w:rPr>
        <w:t>领取与否，均视同</w:t>
      </w:r>
      <w:r>
        <w:rPr>
          <w:rFonts w:hint="eastAsia" w:eastAsia="方正仿宋_GBK"/>
          <w:kern w:val="16"/>
          <w:sz w:val="28"/>
          <w:szCs w:val="28"/>
        </w:rPr>
        <w:t>比选响应人</w:t>
      </w:r>
      <w:r>
        <w:rPr>
          <w:rFonts w:eastAsia="方正仿宋_GBK"/>
          <w:kern w:val="16"/>
          <w:sz w:val="28"/>
          <w:szCs w:val="28"/>
        </w:rPr>
        <w:t>已知晓本项目补遗文件（如果有）的内容。</w:t>
      </w:r>
    </w:p>
    <w:p w14:paraId="78FC6FDF">
      <w:pPr>
        <w:spacing w:line="400" w:lineRule="exact"/>
        <w:ind w:firstLine="560" w:firstLineChars="200"/>
        <w:rPr>
          <w:rFonts w:eastAsia="方正仿宋_GBK"/>
          <w:kern w:val="16"/>
          <w:sz w:val="28"/>
          <w:szCs w:val="28"/>
        </w:rPr>
      </w:pPr>
      <w:r>
        <w:rPr>
          <w:rFonts w:eastAsia="方正仿宋_GBK"/>
          <w:kern w:val="16"/>
          <w:sz w:val="28"/>
          <w:szCs w:val="28"/>
        </w:rPr>
        <w:t>（三）超过响应文件截止时间递交的响应文件，恕不接收。</w:t>
      </w:r>
    </w:p>
    <w:p w14:paraId="20A94EE4">
      <w:pPr>
        <w:spacing w:line="400" w:lineRule="exact"/>
        <w:ind w:firstLine="560" w:firstLineChars="200"/>
        <w:rPr>
          <w:rFonts w:eastAsia="方正仿宋_GBK"/>
          <w:kern w:val="16"/>
          <w:sz w:val="28"/>
          <w:szCs w:val="28"/>
        </w:rPr>
      </w:pPr>
      <w:r>
        <w:rPr>
          <w:rFonts w:eastAsia="方正仿宋_GBK"/>
          <w:kern w:val="16"/>
          <w:sz w:val="28"/>
          <w:szCs w:val="28"/>
        </w:rPr>
        <w:t>（四）竞争性比选费用：无论竞争性比选结果如何，</w:t>
      </w:r>
      <w:r>
        <w:rPr>
          <w:rFonts w:hint="eastAsia" w:eastAsia="方正仿宋_GBK"/>
          <w:kern w:val="16"/>
          <w:sz w:val="28"/>
          <w:szCs w:val="28"/>
        </w:rPr>
        <w:t>比选响应人</w:t>
      </w:r>
      <w:r>
        <w:rPr>
          <w:rFonts w:eastAsia="方正仿宋_GBK"/>
          <w:kern w:val="16"/>
          <w:sz w:val="28"/>
          <w:szCs w:val="28"/>
        </w:rPr>
        <w:t>参与本项目竞争性比选的所有费用均应由</w:t>
      </w:r>
      <w:r>
        <w:rPr>
          <w:rFonts w:hint="eastAsia" w:eastAsia="方正仿宋_GBK"/>
          <w:kern w:val="16"/>
          <w:sz w:val="28"/>
          <w:szCs w:val="28"/>
        </w:rPr>
        <w:t>比选响应人</w:t>
      </w:r>
      <w:r>
        <w:rPr>
          <w:rFonts w:eastAsia="方正仿宋_GBK"/>
          <w:kern w:val="16"/>
          <w:sz w:val="28"/>
          <w:szCs w:val="28"/>
        </w:rPr>
        <w:t>自行承担。</w:t>
      </w:r>
    </w:p>
    <w:p w14:paraId="4FE519B8">
      <w:pPr>
        <w:spacing w:line="400" w:lineRule="exact"/>
        <w:ind w:firstLine="560" w:firstLineChars="200"/>
        <w:rPr>
          <w:rFonts w:eastAsia="方正仿宋_GBK"/>
          <w:kern w:val="16"/>
          <w:sz w:val="28"/>
          <w:szCs w:val="28"/>
        </w:rPr>
      </w:pPr>
      <w:r>
        <w:rPr>
          <w:rFonts w:eastAsia="方正仿宋_GBK"/>
          <w:kern w:val="16"/>
          <w:sz w:val="28"/>
          <w:szCs w:val="28"/>
        </w:rPr>
        <w:t>（五）本项目不接受联合体参与投标。</w:t>
      </w:r>
    </w:p>
    <w:p w14:paraId="317A58E8">
      <w:pPr>
        <w:spacing w:line="400" w:lineRule="exact"/>
        <w:ind w:firstLine="560" w:firstLineChars="200"/>
        <w:rPr>
          <w:rFonts w:eastAsia="方正仿宋_GBK"/>
          <w:kern w:val="16"/>
          <w:sz w:val="28"/>
          <w:szCs w:val="28"/>
        </w:rPr>
      </w:pPr>
      <w:r>
        <w:rPr>
          <w:rFonts w:eastAsia="方正仿宋_GBK"/>
          <w:kern w:val="16"/>
          <w:sz w:val="28"/>
          <w:szCs w:val="28"/>
        </w:rPr>
        <w:t>（六）</w:t>
      </w:r>
      <w:r>
        <w:rPr>
          <w:rFonts w:hint="eastAsia" w:eastAsia="方正仿宋_GBK"/>
          <w:kern w:val="16"/>
          <w:sz w:val="28"/>
          <w:szCs w:val="28"/>
        </w:rPr>
        <w:t>比选响应人</w:t>
      </w:r>
      <w:r>
        <w:rPr>
          <w:rFonts w:eastAsia="方正仿宋_GBK"/>
          <w:kern w:val="16"/>
          <w:sz w:val="28"/>
          <w:szCs w:val="28"/>
        </w:rPr>
        <w:t>列入失信被执行人、重大税收违法案件当事人名单、严重违法失信行为记录名单的</w:t>
      </w:r>
      <w:r>
        <w:rPr>
          <w:rFonts w:hint="eastAsia" w:eastAsia="方正仿宋_GBK"/>
          <w:kern w:val="16"/>
          <w:sz w:val="28"/>
          <w:szCs w:val="28"/>
        </w:rPr>
        <w:t>比选响应人</w:t>
      </w:r>
      <w:r>
        <w:rPr>
          <w:rFonts w:eastAsia="方正仿宋_GBK"/>
          <w:kern w:val="16"/>
          <w:sz w:val="28"/>
          <w:szCs w:val="28"/>
        </w:rPr>
        <w:t>，将拒绝其参与采购活动。</w:t>
      </w:r>
    </w:p>
    <w:p w14:paraId="4A8F1F86">
      <w:pPr>
        <w:spacing w:line="400" w:lineRule="exact"/>
        <w:ind w:firstLine="560" w:firstLineChars="200"/>
        <w:rPr>
          <w:rFonts w:eastAsia="方正黑体_GBK"/>
          <w:kern w:val="16"/>
          <w:sz w:val="28"/>
          <w:szCs w:val="28"/>
        </w:rPr>
      </w:pPr>
      <w:r>
        <w:rPr>
          <w:rFonts w:eastAsia="方正黑体_GBK"/>
          <w:kern w:val="16"/>
          <w:sz w:val="28"/>
          <w:szCs w:val="28"/>
        </w:rPr>
        <w:t>四、联系方式</w:t>
      </w:r>
    </w:p>
    <w:p w14:paraId="5038556A">
      <w:pPr>
        <w:spacing w:line="400" w:lineRule="exact"/>
        <w:ind w:firstLine="560" w:firstLineChars="200"/>
        <w:rPr>
          <w:rFonts w:eastAsia="方正仿宋_GBK"/>
          <w:kern w:val="16"/>
          <w:sz w:val="28"/>
          <w:szCs w:val="28"/>
        </w:rPr>
      </w:pPr>
      <w:r>
        <w:rPr>
          <w:rFonts w:eastAsia="方正仿宋_GBK"/>
          <w:kern w:val="16"/>
          <w:sz w:val="28"/>
          <w:szCs w:val="28"/>
        </w:rPr>
        <w:t>（一）采购人：</w:t>
      </w:r>
      <w:r>
        <w:rPr>
          <w:rFonts w:eastAsia="方正仿宋_GBK"/>
          <w:b/>
          <w:bCs/>
          <w:kern w:val="16"/>
          <w:sz w:val="28"/>
          <w:szCs w:val="28"/>
        </w:rPr>
        <w:t>重庆东城公共交通有限公司二分公司</w:t>
      </w:r>
    </w:p>
    <w:p w14:paraId="55206482">
      <w:pPr>
        <w:spacing w:line="400" w:lineRule="exact"/>
        <w:ind w:firstLine="560" w:firstLineChars="200"/>
        <w:rPr>
          <w:rFonts w:eastAsia="方正仿宋_GBK"/>
          <w:kern w:val="16"/>
          <w:sz w:val="28"/>
          <w:szCs w:val="28"/>
        </w:rPr>
      </w:pPr>
      <w:r>
        <w:rPr>
          <w:rFonts w:eastAsia="方正仿宋_GBK"/>
          <w:kern w:val="16"/>
          <w:sz w:val="28"/>
          <w:szCs w:val="28"/>
        </w:rPr>
        <w:t>联系人：</w:t>
      </w:r>
      <w:r>
        <w:rPr>
          <w:rFonts w:hint="eastAsia" w:eastAsia="方正仿宋_GBK"/>
          <w:kern w:val="16"/>
          <w:sz w:val="28"/>
          <w:szCs w:val="28"/>
          <w:lang w:val="en-US" w:eastAsia="zh-CN"/>
        </w:rPr>
        <w:t>曾</w:t>
      </w:r>
      <w:r>
        <w:rPr>
          <w:rFonts w:eastAsia="方正仿宋_GBK"/>
          <w:kern w:val="16"/>
          <w:sz w:val="28"/>
          <w:szCs w:val="28"/>
          <w:highlight w:val="none"/>
        </w:rPr>
        <w:t>老师</w:t>
      </w:r>
    </w:p>
    <w:p w14:paraId="7799A401">
      <w:pPr>
        <w:spacing w:line="400" w:lineRule="exact"/>
        <w:ind w:firstLine="560" w:firstLineChars="200"/>
        <w:rPr>
          <w:rFonts w:hint="default" w:eastAsia="方正仿宋_GBK"/>
          <w:kern w:val="16"/>
          <w:sz w:val="28"/>
          <w:szCs w:val="28"/>
          <w:lang w:val="en-US"/>
        </w:rPr>
      </w:pPr>
      <w:r>
        <w:rPr>
          <w:rFonts w:eastAsia="方正仿宋_GBK"/>
          <w:kern w:val="16"/>
          <w:sz w:val="28"/>
          <w:szCs w:val="28"/>
        </w:rPr>
        <w:t>联系电话：</w:t>
      </w:r>
      <w:r>
        <w:rPr>
          <w:rFonts w:hint="eastAsia" w:eastAsia="方正仿宋_GBK"/>
          <w:kern w:val="16"/>
          <w:sz w:val="28"/>
          <w:szCs w:val="28"/>
          <w:lang w:val="en-US" w:eastAsia="zh-CN"/>
        </w:rPr>
        <w:t>18202311317</w:t>
      </w:r>
    </w:p>
    <w:p w14:paraId="0B3D1017">
      <w:pPr>
        <w:spacing w:line="400" w:lineRule="exact"/>
        <w:ind w:firstLine="560" w:firstLineChars="200"/>
        <w:rPr>
          <w:rFonts w:eastAsia="方正仿宋_GBK"/>
          <w:kern w:val="16"/>
          <w:sz w:val="28"/>
          <w:szCs w:val="28"/>
        </w:rPr>
      </w:pPr>
      <w:r>
        <w:rPr>
          <w:rFonts w:eastAsia="方正仿宋_GBK"/>
          <w:kern w:val="16"/>
          <w:sz w:val="28"/>
          <w:szCs w:val="28"/>
        </w:rPr>
        <w:t>地  址：重庆市渝北区龙兴镇迎龙大道19号</w:t>
      </w:r>
    </w:p>
    <w:p w14:paraId="32FD49FE">
      <w:pPr>
        <w:pStyle w:val="3"/>
        <w:rPr>
          <w:sz w:val="30"/>
          <w:szCs w:val="30"/>
        </w:rPr>
      </w:pPr>
      <w:r>
        <w:rPr>
          <w:kern w:val="16"/>
          <w:sz w:val="28"/>
          <w:szCs w:val="28"/>
        </w:rPr>
        <w:br w:type="page"/>
      </w:r>
      <w:r>
        <w:rPr>
          <w:sz w:val="30"/>
          <w:szCs w:val="30"/>
        </w:rPr>
        <w:t xml:space="preserve">第二篇  </w:t>
      </w:r>
      <w:r>
        <w:rPr>
          <w:rFonts w:hint="eastAsia"/>
          <w:sz w:val="30"/>
          <w:szCs w:val="30"/>
        </w:rPr>
        <w:t>比选响应人</w:t>
      </w:r>
      <w:r>
        <w:rPr>
          <w:sz w:val="30"/>
          <w:szCs w:val="30"/>
        </w:rPr>
        <w:t>须知</w:t>
      </w:r>
    </w:p>
    <w:p w14:paraId="06726E00">
      <w:pPr>
        <w:pStyle w:val="3"/>
        <w:ind w:firstLine="640" w:firstLineChars="200"/>
        <w:contextualSpacing/>
        <w:jc w:val="left"/>
        <w:rPr>
          <w:rFonts w:eastAsia="方正黑体_GBK"/>
          <w:kern w:val="2"/>
          <w:sz w:val="32"/>
          <w:szCs w:val="32"/>
        </w:rPr>
      </w:pPr>
      <w:r>
        <w:rPr>
          <w:rFonts w:eastAsia="方正黑体_GBK"/>
          <w:kern w:val="2"/>
          <w:sz w:val="32"/>
          <w:szCs w:val="32"/>
        </w:rPr>
        <w:t>一、项目概况</w:t>
      </w:r>
    </w:p>
    <w:p w14:paraId="51845AB1">
      <w:pPr>
        <w:spacing w:line="400" w:lineRule="exact"/>
        <w:ind w:firstLine="560" w:firstLineChars="200"/>
        <w:rPr>
          <w:rFonts w:eastAsia="方正仿宋_GBK"/>
          <w:kern w:val="16"/>
          <w:sz w:val="28"/>
          <w:szCs w:val="28"/>
        </w:rPr>
      </w:pPr>
      <w:r>
        <w:rPr>
          <w:rFonts w:eastAsia="方正仿宋_GBK"/>
          <w:kern w:val="16"/>
          <w:sz w:val="28"/>
          <w:szCs w:val="28"/>
        </w:rPr>
        <w:t>（一）项目名称：</w:t>
      </w:r>
      <w:r>
        <w:rPr>
          <w:rFonts w:eastAsia="方正仿宋_GBK"/>
          <w:b/>
          <w:bCs/>
          <w:kern w:val="16"/>
          <w:sz w:val="28"/>
          <w:szCs w:val="28"/>
        </w:rPr>
        <w:t>东城公交</w:t>
      </w:r>
      <w:r>
        <w:rPr>
          <w:rFonts w:hint="eastAsia" w:eastAsia="方正仿宋_GBK"/>
          <w:b/>
          <w:bCs/>
          <w:kern w:val="16"/>
          <w:sz w:val="28"/>
          <w:szCs w:val="28"/>
        </w:rPr>
        <w:t>车辆卫星定位系统平台服务</w:t>
      </w:r>
      <w:r>
        <w:rPr>
          <w:rFonts w:eastAsia="方正仿宋_GBK"/>
          <w:b/>
          <w:bCs/>
          <w:kern w:val="16"/>
          <w:sz w:val="28"/>
          <w:szCs w:val="28"/>
        </w:rPr>
        <w:t>及车载定位/视频终端设备运维项目</w:t>
      </w:r>
    </w:p>
    <w:p w14:paraId="0FA8DEF9">
      <w:pPr>
        <w:spacing w:line="400" w:lineRule="exact"/>
        <w:ind w:firstLine="560" w:firstLineChars="200"/>
        <w:rPr>
          <w:rFonts w:hint="eastAsia" w:eastAsia="方正仿宋_GBK"/>
          <w:kern w:val="16"/>
          <w:sz w:val="28"/>
          <w:szCs w:val="28"/>
        </w:rPr>
      </w:pPr>
      <w:r>
        <w:rPr>
          <w:rFonts w:eastAsia="方正仿宋_GBK"/>
          <w:kern w:val="16"/>
          <w:sz w:val="28"/>
          <w:szCs w:val="28"/>
        </w:rPr>
        <w:t>（二）合同期限：合同签订之日起</w:t>
      </w:r>
      <w:r>
        <w:rPr>
          <w:rFonts w:hint="eastAsia" w:eastAsia="方正仿宋_GBK"/>
          <w:kern w:val="16"/>
          <w:sz w:val="28"/>
          <w:szCs w:val="28"/>
          <w:lang w:val="en-US" w:eastAsia="zh-CN"/>
        </w:rPr>
        <w:t>12</w:t>
      </w:r>
      <w:r>
        <w:rPr>
          <w:rFonts w:hint="eastAsia" w:eastAsia="方正仿宋_GBK"/>
          <w:kern w:val="16"/>
          <w:sz w:val="28"/>
          <w:szCs w:val="28"/>
        </w:rPr>
        <w:t>个月</w:t>
      </w:r>
    </w:p>
    <w:p w14:paraId="6A4774A2">
      <w:pPr>
        <w:spacing w:line="400" w:lineRule="exact"/>
        <w:ind w:firstLine="560" w:firstLineChars="200"/>
        <w:rPr>
          <w:rFonts w:eastAsia="方正仿宋_GBK"/>
          <w:kern w:val="16"/>
          <w:sz w:val="28"/>
          <w:szCs w:val="28"/>
        </w:rPr>
      </w:pPr>
      <w:r>
        <w:rPr>
          <w:rFonts w:eastAsia="方正仿宋_GBK"/>
          <w:kern w:val="16"/>
          <w:sz w:val="28"/>
          <w:szCs w:val="28"/>
        </w:rPr>
        <w:t>（三）项目地点：采购人指定地点。</w:t>
      </w:r>
    </w:p>
    <w:p w14:paraId="5F336CA8">
      <w:pPr>
        <w:spacing w:line="400" w:lineRule="exact"/>
        <w:ind w:firstLine="560" w:firstLineChars="200"/>
        <w:rPr>
          <w:rFonts w:eastAsia="方正仿宋_GBK"/>
          <w:kern w:val="16"/>
          <w:sz w:val="28"/>
          <w:szCs w:val="28"/>
        </w:rPr>
      </w:pPr>
      <w:r>
        <w:rPr>
          <w:rFonts w:eastAsia="方正仿宋_GBK"/>
          <w:kern w:val="16"/>
          <w:sz w:val="28"/>
          <w:szCs w:val="28"/>
        </w:rPr>
        <w:t>（四）项目限价：</w:t>
      </w:r>
      <w:r>
        <w:rPr>
          <w:rFonts w:hint="eastAsia" w:eastAsia="方正仿宋_GBK"/>
          <w:kern w:val="16"/>
          <w:sz w:val="28"/>
          <w:szCs w:val="28"/>
        </w:rPr>
        <w:t>包括服务费限价、</w:t>
      </w:r>
      <w:r>
        <w:rPr>
          <w:rFonts w:eastAsia="方正仿宋_GBK"/>
          <w:kern w:val="16"/>
          <w:sz w:val="28"/>
          <w:szCs w:val="28"/>
        </w:rPr>
        <w:t>车载定位/视频终端设备</w:t>
      </w:r>
      <w:r>
        <w:rPr>
          <w:rFonts w:hint="eastAsia" w:eastAsia="方正仿宋_GBK"/>
          <w:kern w:val="16"/>
          <w:sz w:val="28"/>
          <w:szCs w:val="28"/>
        </w:rPr>
        <w:t>零配件单价限价。</w:t>
      </w:r>
    </w:p>
    <w:p w14:paraId="79278340">
      <w:pPr>
        <w:spacing w:line="400" w:lineRule="exact"/>
        <w:ind w:firstLine="560" w:firstLineChars="200"/>
        <w:rPr>
          <w:rFonts w:eastAsia="方正仿宋_GBK"/>
          <w:kern w:val="16"/>
          <w:sz w:val="28"/>
          <w:szCs w:val="28"/>
        </w:rPr>
      </w:pPr>
      <w:bookmarkStart w:id="13" w:name="_Hlk174043889"/>
      <w:r>
        <w:rPr>
          <w:rFonts w:hint="eastAsia" w:eastAsia="方正仿宋_GBK"/>
          <w:kern w:val="16"/>
          <w:sz w:val="28"/>
          <w:szCs w:val="28"/>
        </w:rPr>
        <w:t>1.服务费限价</w:t>
      </w:r>
    </w:p>
    <w:p w14:paraId="60CBE755">
      <w:pPr>
        <w:spacing w:line="400" w:lineRule="exact"/>
        <w:ind w:firstLine="560" w:firstLineChars="200"/>
        <w:rPr>
          <w:rFonts w:eastAsia="方正仿宋_GBK"/>
          <w:kern w:val="16"/>
          <w:sz w:val="28"/>
          <w:szCs w:val="28"/>
        </w:rPr>
      </w:pPr>
      <w:r>
        <w:rPr>
          <w:rFonts w:hint="eastAsia" w:eastAsia="方正仿宋_GBK"/>
          <w:kern w:val="16"/>
          <w:sz w:val="28"/>
          <w:szCs w:val="28"/>
        </w:rPr>
        <w:t>服务费包括综合运营费单价限价和POS机数据卡流量费。综合运营服务费包括软件平台（</w:t>
      </w:r>
      <w:r>
        <w:rPr>
          <w:rFonts w:eastAsia="方正仿宋_GBK"/>
          <w:kern w:val="16"/>
          <w:sz w:val="28"/>
          <w:szCs w:val="28"/>
        </w:rPr>
        <w:t>车辆</w:t>
      </w:r>
      <w:r>
        <w:rPr>
          <w:rFonts w:hint="eastAsia" w:eastAsia="方正仿宋_GBK"/>
          <w:kern w:val="16"/>
          <w:sz w:val="28"/>
          <w:szCs w:val="28"/>
        </w:rPr>
        <w:t>卫星定位</w:t>
      </w:r>
      <w:r>
        <w:rPr>
          <w:rFonts w:eastAsia="方正仿宋_GBK"/>
          <w:kern w:val="16"/>
          <w:sz w:val="28"/>
          <w:szCs w:val="28"/>
        </w:rPr>
        <w:t>监控</w:t>
      </w:r>
      <w:r>
        <w:rPr>
          <w:rFonts w:hint="eastAsia" w:eastAsia="方正仿宋_GBK"/>
          <w:kern w:val="16"/>
          <w:sz w:val="28"/>
          <w:szCs w:val="28"/>
        </w:rPr>
        <w:t>系统）使用费、</w:t>
      </w:r>
      <w:r>
        <w:rPr>
          <w:rFonts w:eastAsia="方正仿宋_GBK"/>
          <w:kern w:val="16"/>
          <w:sz w:val="28"/>
          <w:szCs w:val="28"/>
        </w:rPr>
        <w:t>车载定位/视频终端设备</w:t>
      </w:r>
      <w:r>
        <w:rPr>
          <w:rFonts w:hint="eastAsia" w:eastAsia="方正仿宋_GBK"/>
          <w:kern w:val="16"/>
          <w:sz w:val="28"/>
          <w:szCs w:val="28"/>
        </w:rPr>
        <w:t>维护费、</w:t>
      </w:r>
      <w:r>
        <w:rPr>
          <w:rFonts w:eastAsia="方正仿宋_GBK"/>
          <w:kern w:val="16"/>
          <w:sz w:val="28"/>
          <w:szCs w:val="28"/>
        </w:rPr>
        <w:t>终端设备</w:t>
      </w:r>
      <w:r>
        <w:rPr>
          <w:rFonts w:hint="eastAsia" w:eastAsia="方正仿宋_GBK"/>
          <w:kern w:val="16"/>
          <w:sz w:val="28"/>
          <w:szCs w:val="28"/>
        </w:rPr>
        <w:t>数据卡流量费等。POS机数据卡流量费为公交车辆POS机设备上数据流量卡流量费。</w:t>
      </w:r>
    </w:p>
    <w:tbl>
      <w:tblPr>
        <w:tblStyle w:val="16"/>
        <w:tblW w:w="8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786"/>
        <w:gridCol w:w="2652"/>
        <w:gridCol w:w="1701"/>
      </w:tblGrid>
      <w:tr w14:paraId="0973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2" w:type="dxa"/>
          </w:tcPr>
          <w:p w14:paraId="101CBA1B">
            <w:pPr>
              <w:contextualSpacing/>
              <w:jc w:val="center"/>
              <w:rPr>
                <w:rFonts w:eastAsia="方正仿宋_GBK"/>
                <w:sz w:val="28"/>
                <w:szCs w:val="28"/>
              </w:rPr>
            </w:pPr>
            <w:r>
              <w:rPr>
                <w:rFonts w:hint="eastAsia" w:eastAsia="方正仿宋_GBK"/>
                <w:sz w:val="28"/>
                <w:szCs w:val="28"/>
              </w:rPr>
              <w:t>序号</w:t>
            </w:r>
          </w:p>
        </w:tc>
        <w:tc>
          <w:tcPr>
            <w:tcW w:w="2786" w:type="dxa"/>
            <w:vAlign w:val="center"/>
          </w:tcPr>
          <w:p w14:paraId="765DE8B3">
            <w:pPr>
              <w:contextualSpacing/>
              <w:jc w:val="center"/>
              <w:rPr>
                <w:rFonts w:eastAsia="方正仿宋_GBK"/>
                <w:sz w:val="28"/>
                <w:szCs w:val="28"/>
              </w:rPr>
            </w:pPr>
            <w:r>
              <w:rPr>
                <w:rFonts w:eastAsia="方正仿宋_GBK"/>
                <w:sz w:val="28"/>
                <w:szCs w:val="28"/>
              </w:rPr>
              <w:t>费</w:t>
            </w:r>
            <w:r>
              <w:rPr>
                <w:rFonts w:hint="eastAsia" w:eastAsia="方正仿宋_GBK"/>
                <w:sz w:val="28"/>
                <w:szCs w:val="28"/>
              </w:rPr>
              <w:t>用</w:t>
            </w:r>
            <w:r>
              <w:rPr>
                <w:rFonts w:eastAsia="方正仿宋_GBK"/>
                <w:sz w:val="28"/>
                <w:szCs w:val="28"/>
              </w:rPr>
              <w:t>名称</w:t>
            </w:r>
          </w:p>
        </w:tc>
        <w:tc>
          <w:tcPr>
            <w:tcW w:w="2652" w:type="dxa"/>
            <w:vAlign w:val="center"/>
          </w:tcPr>
          <w:p w14:paraId="7166119E">
            <w:pPr>
              <w:spacing w:line="280" w:lineRule="exact"/>
              <w:jc w:val="center"/>
              <w:rPr>
                <w:rFonts w:eastAsia="方正仿宋_GBK"/>
                <w:sz w:val="28"/>
                <w:szCs w:val="28"/>
              </w:rPr>
            </w:pPr>
            <w:r>
              <w:rPr>
                <w:rFonts w:eastAsia="方正仿宋_GBK"/>
                <w:sz w:val="28"/>
                <w:szCs w:val="28"/>
              </w:rPr>
              <w:t>单价限价</w:t>
            </w:r>
          </w:p>
        </w:tc>
        <w:tc>
          <w:tcPr>
            <w:tcW w:w="1701" w:type="dxa"/>
            <w:vAlign w:val="center"/>
          </w:tcPr>
          <w:p w14:paraId="6634F8CE">
            <w:pPr>
              <w:contextualSpacing/>
              <w:jc w:val="center"/>
              <w:rPr>
                <w:rFonts w:eastAsia="方正仿宋_GBK"/>
                <w:sz w:val="28"/>
                <w:szCs w:val="28"/>
              </w:rPr>
            </w:pPr>
            <w:r>
              <w:rPr>
                <w:rFonts w:eastAsia="方正仿宋_GBK"/>
                <w:sz w:val="28"/>
                <w:szCs w:val="28"/>
              </w:rPr>
              <w:t>备注</w:t>
            </w:r>
          </w:p>
        </w:tc>
      </w:tr>
      <w:tr w14:paraId="5593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12" w:type="dxa"/>
            <w:vAlign w:val="center"/>
          </w:tcPr>
          <w:p w14:paraId="3D5C2E7D">
            <w:pPr>
              <w:snapToGrid w:val="0"/>
              <w:spacing w:line="360" w:lineRule="auto"/>
              <w:jc w:val="center"/>
              <w:rPr>
                <w:rFonts w:eastAsia="方正仿宋_GBK"/>
                <w:sz w:val="28"/>
                <w:szCs w:val="28"/>
              </w:rPr>
            </w:pPr>
            <w:r>
              <w:rPr>
                <w:rFonts w:hint="eastAsia" w:eastAsia="方正仿宋_GBK"/>
                <w:sz w:val="28"/>
                <w:szCs w:val="28"/>
              </w:rPr>
              <w:t>1</w:t>
            </w:r>
          </w:p>
        </w:tc>
        <w:tc>
          <w:tcPr>
            <w:tcW w:w="2786" w:type="dxa"/>
            <w:vAlign w:val="center"/>
          </w:tcPr>
          <w:p w14:paraId="19887854">
            <w:pPr>
              <w:contextualSpacing/>
              <w:jc w:val="center"/>
              <w:rPr>
                <w:rFonts w:eastAsia="方正仿宋_GBK"/>
                <w:sz w:val="28"/>
                <w:szCs w:val="28"/>
              </w:rPr>
            </w:pPr>
            <w:r>
              <w:rPr>
                <w:rFonts w:eastAsia="方正仿宋_GBK"/>
                <w:sz w:val="28"/>
                <w:szCs w:val="28"/>
              </w:rPr>
              <w:t>综合运营服务费</w:t>
            </w:r>
          </w:p>
        </w:tc>
        <w:tc>
          <w:tcPr>
            <w:tcW w:w="2652" w:type="dxa"/>
            <w:vAlign w:val="center"/>
          </w:tcPr>
          <w:p w14:paraId="19893A55">
            <w:pPr>
              <w:contextualSpacing/>
              <w:jc w:val="center"/>
              <w:rPr>
                <w:rFonts w:eastAsia="方正仿宋_GBK"/>
                <w:sz w:val="28"/>
                <w:szCs w:val="28"/>
              </w:rPr>
            </w:pPr>
            <w:r>
              <w:rPr>
                <w:rFonts w:hint="eastAsia" w:eastAsia="方正仿宋_GBK"/>
                <w:sz w:val="28"/>
                <w:szCs w:val="28"/>
              </w:rPr>
              <w:t>1</w:t>
            </w:r>
            <w:r>
              <w:rPr>
                <w:rFonts w:hint="eastAsia" w:eastAsia="方正仿宋_GBK"/>
                <w:sz w:val="28"/>
                <w:szCs w:val="28"/>
                <w:lang w:val="en-US" w:eastAsia="zh-CN"/>
              </w:rPr>
              <w:t>1</w:t>
            </w:r>
            <w:r>
              <w:rPr>
                <w:rFonts w:hint="eastAsia" w:eastAsia="方正仿宋_GBK"/>
                <w:sz w:val="28"/>
                <w:szCs w:val="28"/>
              </w:rPr>
              <w:t>0</w:t>
            </w:r>
            <w:r>
              <w:rPr>
                <w:rFonts w:eastAsia="方正仿宋_GBK"/>
                <w:sz w:val="28"/>
                <w:szCs w:val="28"/>
              </w:rPr>
              <w:t>元/月/</w:t>
            </w:r>
            <w:r>
              <w:rPr>
                <w:rFonts w:hint="eastAsia" w:eastAsia="方正仿宋_GBK"/>
                <w:sz w:val="28"/>
                <w:szCs w:val="28"/>
              </w:rPr>
              <w:t>辆</w:t>
            </w:r>
          </w:p>
        </w:tc>
        <w:tc>
          <w:tcPr>
            <w:tcW w:w="1701" w:type="dxa"/>
            <w:vAlign w:val="center"/>
          </w:tcPr>
          <w:p w14:paraId="1EDB0B05">
            <w:pPr>
              <w:contextualSpacing/>
              <w:jc w:val="center"/>
              <w:rPr>
                <w:rFonts w:eastAsia="方正仿宋_GBK"/>
                <w:szCs w:val="21"/>
              </w:rPr>
            </w:pPr>
            <w:r>
              <w:rPr>
                <w:rFonts w:hint="eastAsia" w:eastAsia="方正仿宋_GBK"/>
                <w:szCs w:val="21"/>
              </w:rPr>
              <w:t>费用按软件平台在网车台数计算</w:t>
            </w:r>
          </w:p>
        </w:tc>
      </w:tr>
      <w:tr w14:paraId="2B41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12" w:type="dxa"/>
            <w:vAlign w:val="center"/>
          </w:tcPr>
          <w:p w14:paraId="759E272B">
            <w:pPr>
              <w:snapToGrid w:val="0"/>
              <w:spacing w:line="360" w:lineRule="auto"/>
              <w:jc w:val="center"/>
              <w:rPr>
                <w:rFonts w:eastAsia="方正仿宋_GBK"/>
                <w:sz w:val="28"/>
                <w:szCs w:val="28"/>
              </w:rPr>
            </w:pPr>
            <w:r>
              <w:rPr>
                <w:rFonts w:hint="eastAsia" w:eastAsia="方正仿宋_GBK"/>
                <w:sz w:val="28"/>
                <w:szCs w:val="28"/>
              </w:rPr>
              <w:t>2</w:t>
            </w:r>
          </w:p>
        </w:tc>
        <w:tc>
          <w:tcPr>
            <w:tcW w:w="2786" w:type="dxa"/>
            <w:vAlign w:val="center"/>
          </w:tcPr>
          <w:p w14:paraId="5A4BDD67">
            <w:pPr>
              <w:contextualSpacing/>
              <w:jc w:val="center"/>
              <w:rPr>
                <w:rFonts w:eastAsia="方正仿宋_GBK"/>
                <w:sz w:val="28"/>
                <w:szCs w:val="28"/>
              </w:rPr>
            </w:pPr>
            <w:r>
              <w:rPr>
                <w:rFonts w:hint="eastAsia" w:eastAsia="方正仿宋_GBK"/>
                <w:sz w:val="28"/>
                <w:szCs w:val="28"/>
              </w:rPr>
              <w:t>POS机数据卡流量费</w:t>
            </w:r>
          </w:p>
        </w:tc>
        <w:tc>
          <w:tcPr>
            <w:tcW w:w="2652" w:type="dxa"/>
            <w:vAlign w:val="center"/>
          </w:tcPr>
          <w:p w14:paraId="057BEDFB">
            <w:pPr>
              <w:contextualSpacing/>
              <w:jc w:val="center"/>
              <w:rPr>
                <w:rFonts w:eastAsia="方正仿宋_GBK"/>
                <w:sz w:val="28"/>
                <w:szCs w:val="28"/>
              </w:rPr>
            </w:pPr>
            <w:r>
              <w:rPr>
                <w:rFonts w:hint="eastAsia" w:eastAsia="方正仿宋_GBK"/>
                <w:sz w:val="28"/>
                <w:szCs w:val="28"/>
              </w:rPr>
              <w:t>10</w:t>
            </w:r>
            <w:r>
              <w:rPr>
                <w:rFonts w:eastAsia="方正仿宋_GBK"/>
                <w:sz w:val="28"/>
                <w:szCs w:val="28"/>
              </w:rPr>
              <w:t>元/月/台</w:t>
            </w:r>
          </w:p>
        </w:tc>
        <w:tc>
          <w:tcPr>
            <w:tcW w:w="1701" w:type="dxa"/>
            <w:vAlign w:val="center"/>
          </w:tcPr>
          <w:p w14:paraId="780313F5">
            <w:pPr>
              <w:contextualSpacing/>
              <w:jc w:val="center"/>
              <w:rPr>
                <w:rFonts w:eastAsia="方正仿宋_GBK"/>
                <w:szCs w:val="21"/>
              </w:rPr>
            </w:pPr>
            <w:r>
              <w:rPr>
                <w:rFonts w:hint="eastAsia" w:eastAsia="方正仿宋_GBK"/>
                <w:szCs w:val="21"/>
              </w:rPr>
              <w:t>费用按实际POS机台数计算</w:t>
            </w:r>
          </w:p>
        </w:tc>
      </w:tr>
      <w:tr w14:paraId="3CFF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698" w:type="dxa"/>
            <w:gridSpan w:val="2"/>
          </w:tcPr>
          <w:p w14:paraId="4E5CF70D">
            <w:pPr>
              <w:contextualSpacing/>
              <w:jc w:val="center"/>
              <w:rPr>
                <w:rFonts w:eastAsia="方正仿宋_GBK"/>
                <w:sz w:val="28"/>
                <w:szCs w:val="28"/>
              </w:rPr>
            </w:pPr>
            <w:r>
              <w:rPr>
                <w:rFonts w:hint="eastAsia" w:eastAsia="方正仿宋_GBK"/>
                <w:sz w:val="28"/>
                <w:szCs w:val="28"/>
              </w:rPr>
              <w:t>服务费单价合计</w:t>
            </w:r>
          </w:p>
        </w:tc>
        <w:tc>
          <w:tcPr>
            <w:tcW w:w="2652" w:type="dxa"/>
            <w:vAlign w:val="center"/>
          </w:tcPr>
          <w:p w14:paraId="15F099AF">
            <w:pPr>
              <w:contextualSpacing/>
              <w:jc w:val="center"/>
              <w:rPr>
                <w:rFonts w:eastAsia="方正仿宋_GBK"/>
                <w:sz w:val="28"/>
                <w:szCs w:val="28"/>
              </w:rPr>
            </w:pPr>
            <w:r>
              <w:rPr>
                <w:rFonts w:hint="eastAsia" w:eastAsia="方正仿宋_GBK"/>
                <w:sz w:val="28"/>
                <w:szCs w:val="28"/>
              </w:rPr>
              <w:t>1</w:t>
            </w:r>
            <w:r>
              <w:rPr>
                <w:rFonts w:hint="eastAsia" w:eastAsia="方正仿宋_GBK"/>
                <w:sz w:val="28"/>
                <w:szCs w:val="28"/>
                <w:lang w:val="en-US" w:eastAsia="zh-CN"/>
              </w:rPr>
              <w:t>2</w:t>
            </w:r>
            <w:bookmarkStart w:id="30" w:name="_GoBack"/>
            <w:bookmarkEnd w:id="30"/>
            <w:r>
              <w:rPr>
                <w:rFonts w:hint="eastAsia" w:eastAsia="方正仿宋_GBK"/>
                <w:sz w:val="28"/>
                <w:szCs w:val="28"/>
              </w:rPr>
              <w:t>0元</w:t>
            </w:r>
          </w:p>
        </w:tc>
        <w:tc>
          <w:tcPr>
            <w:tcW w:w="1701" w:type="dxa"/>
            <w:vAlign w:val="center"/>
          </w:tcPr>
          <w:p w14:paraId="3E67CE01">
            <w:pPr>
              <w:contextualSpacing/>
              <w:jc w:val="center"/>
              <w:rPr>
                <w:rFonts w:eastAsia="方正仿宋_GBK"/>
                <w:szCs w:val="21"/>
              </w:rPr>
            </w:pPr>
          </w:p>
        </w:tc>
      </w:tr>
    </w:tbl>
    <w:p w14:paraId="46CE3B15">
      <w:pPr>
        <w:spacing w:line="400" w:lineRule="exact"/>
        <w:ind w:firstLine="425" w:firstLineChars="152"/>
        <w:rPr>
          <w:rFonts w:eastAsia="方正仿宋_GBK"/>
          <w:kern w:val="16"/>
          <w:sz w:val="28"/>
          <w:szCs w:val="28"/>
        </w:rPr>
      </w:pPr>
    </w:p>
    <w:p w14:paraId="1B0A140F">
      <w:pPr>
        <w:spacing w:line="400" w:lineRule="exact"/>
        <w:ind w:firstLine="425" w:firstLineChars="152"/>
        <w:rPr>
          <w:rFonts w:eastAsia="方正仿宋_GBK"/>
          <w:kern w:val="16"/>
          <w:sz w:val="28"/>
          <w:szCs w:val="28"/>
        </w:rPr>
      </w:pPr>
      <w:r>
        <w:rPr>
          <w:rFonts w:hint="eastAsia" w:eastAsia="方正仿宋_GBK"/>
          <w:kern w:val="16"/>
          <w:sz w:val="28"/>
          <w:szCs w:val="28"/>
        </w:rPr>
        <w:t>2.</w:t>
      </w:r>
      <w:r>
        <w:rPr>
          <w:rFonts w:eastAsia="方正仿宋_GBK"/>
          <w:kern w:val="16"/>
          <w:sz w:val="28"/>
          <w:szCs w:val="28"/>
        </w:rPr>
        <w:t>车载定位/视频终端设备</w:t>
      </w:r>
      <w:r>
        <w:rPr>
          <w:rFonts w:hint="eastAsia" w:eastAsia="方正仿宋_GBK"/>
          <w:kern w:val="16"/>
          <w:sz w:val="28"/>
          <w:szCs w:val="28"/>
        </w:rPr>
        <w:t>零配件单价限价</w:t>
      </w:r>
    </w:p>
    <w:bookmarkEnd w:id="13"/>
    <w:p w14:paraId="2C4057EC">
      <w:pPr>
        <w:pStyle w:val="2"/>
      </w:pPr>
    </w:p>
    <w:tbl>
      <w:tblPr>
        <w:tblStyle w:val="16"/>
        <w:tblW w:w="8740" w:type="dxa"/>
        <w:jc w:val="center"/>
        <w:tblLayout w:type="autofit"/>
        <w:tblCellMar>
          <w:top w:w="0" w:type="dxa"/>
          <w:left w:w="108" w:type="dxa"/>
          <w:bottom w:w="0" w:type="dxa"/>
          <w:right w:w="108" w:type="dxa"/>
        </w:tblCellMar>
      </w:tblPr>
      <w:tblGrid>
        <w:gridCol w:w="1470"/>
        <w:gridCol w:w="719"/>
        <w:gridCol w:w="4323"/>
        <w:gridCol w:w="850"/>
        <w:gridCol w:w="1378"/>
      </w:tblGrid>
      <w:tr w14:paraId="06EF9280">
        <w:tblPrEx>
          <w:tblCellMar>
            <w:top w:w="0" w:type="dxa"/>
            <w:left w:w="108" w:type="dxa"/>
            <w:bottom w:w="0" w:type="dxa"/>
            <w:right w:w="108" w:type="dxa"/>
          </w:tblCellMar>
        </w:tblPrEx>
        <w:trPr>
          <w:trHeight w:val="624" w:hRule="atLeast"/>
          <w:jc w:val="center"/>
        </w:trPr>
        <w:tc>
          <w:tcPr>
            <w:tcW w:w="14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EDD036">
            <w:pPr>
              <w:widowControl/>
              <w:snapToGrid w:val="0"/>
              <w:jc w:val="center"/>
              <w:rPr>
                <w:rFonts w:hint="eastAsia" w:ascii="方正仿宋_GBK" w:hAnsi="宋体" w:eastAsia="方正仿宋_GBK" w:cs="宋体"/>
                <w:b/>
                <w:bCs/>
                <w:color w:val="000000"/>
                <w:kern w:val="0"/>
                <w:sz w:val="28"/>
                <w:szCs w:val="28"/>
              </w:rPr>
            </w:pPr>
            <w:r>
              <w:rPr>
                <w:rFonts w:hint="eastAsia" w:ascii="方正仿宋_GBK" w:hAnsi="宋体" w:eastAsia="方正仿宋_GBK" w:cs="宋体"/>
                <w:b/>
                <w:bCs/>
                <w:color w:val="000000"/>
                <w:kern w:val="0"/>
                <w:sz w:val="28"/>
                <w:szCs w:val="28"/>
              </w:rPr>
              <w:t>设备类型</w:t>
            </w:r>
          </w:p>
        </w:tc>
        <w:tc>
          <w:tcPr>
            <w:tcW w:w="71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FC6ECF">
            <w:pPr>
              <w:widowControl/>
              <w:snapToGrid w:val="0"/>
              <w:jc w:val="center"/>
              <w:rPr>
                <w:rFonts w:hint="eastAsia" w:ascii="方正仿宋_GBK" w:hAnsi="宋体" w:eastAsia="方正仿宋_GBK" w:cs="宋体"/>
                <w:b/>
                <w:bCs/>
                <w:color w:val="000000"/>
                <w:kern w:val="0"/>
                <w:sz w:val="28"/>
                <w:szCs w:val="28"/>
              </w:rPr>
            </w:pPr>
            <w:r>
              <w:rPr>
                <w:rFonts w:hint="eastAsia" w:ascii="方正仿宋_GBK" w:hAnsi="宋体" w:eastAsia="方正仿宋_GBK" w:cs="宋体"/>
                <w:b/>
                <w:bCs/>
                <w:color w:val="000000"/>
                <w:kern w:val="0"/>
                <w:sz w:val="28"/>
                <w:szCs w:val="28"/>
              </w:rPr>
              <w:t>品牌</w:t>
            </w:r>
          </w:p>
        </w:tc>
        <w:tc>
          <w:tcPr>
            <w:tcW w:w="432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D0F1387">
            <w:pPr>
              <w:widowControl/>
              <w:snapToGrid w:val="0"/>
              <w:jc w:val="center"/>
              <w:rPr>
                <w:rFonts w:hint="eastAsia" w:ascii="方正仿宋_GBK" w:hAnsi="宋体" w:eastAsia="方正仿宋_GBK" w:cs="宋体"/>
                <w:b/>
                <w:bCs/>
                <w:color w:val="000000"/>
                <w:kern w:val="0"/>
                <w:sz w:val="28"/>
                <w:szCs w:val="28"/>
              </w:rPr>
            </w:pPr>
            <w:r>
              <w:rPr>
                <w:rFonts w:hint="eastAsia" w:ascii="方正仿宋_GBK" w:hAnsi="宋体" w:eastAsia="方正仿宋_GBK" w:cs="宋体"/>
                <w:b/>
                <w:bCs/>
                <w:color w:val="000000"/>
                <w:kern w:val="0"/>
                <w:sz w:val="28"/>
                <w:szCs w:val="28"/>
              </w:rPr>
              <w:t>设备名称</w:t>
            </w:r>
          </w:p>
        </w:tc>
        <w:tc>
          <w:tcPr>
            <w:tcW w:w="8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27222B">
            <w:pPr>
              <w:widowControl/>
              <w:snapToGrid w:val="0"/>
              <w:jc w:val="center"/>
              <w:rPr>
                <w:rFonts w:hint="eastAsia" w:ascii="方正仿宋_GBK" w:hAnsi="宋体" w:eastAsia="方正仿宋_GBK" w:cs="宋体"/>
                <w:b/>
                <w:bCs/>
                <w:color w:val="000000"/>
                <w:kern w:val="0"/>
                <w:sz w:val="28"/>
                <w:szCs w:val="28"/>
              </w:rPr>
            </w:pPr>
            <w:r>
              <w:rPr>
                <w:rFonts w:hint="eastAsia" w:ascii="方正仿宋_GBK" w:hAnsi="宋体" w:eastAsia="方正仿宋_GBK" w:cs="宋体"/>
                <w:b/>
                <w:bCs/>
                <w:color w:val="000000"/>
                <w:kern w:val="0"/>
                <w:sz w:val="28"/>
                <w:szCs w:val="28"/>
              </w:rPr>
              <w:t>单位</w:t>
            </w:r>
          </w:p>
        </w:tc>
        <w:tc>
          <w:tcPr>
            <w:tcW w:w="137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919FB60">
            <w:pPr>
              <w:widowControl/>
              <w:adjustRightInd w:val="0"/>
              <w:snapToGrid w:val="0"/>
              <w:jc w:val="center"/>
              <w:rPr>
                <w:rFonts w:hint="eastAsia" w:ascii="方正仿宋_GBK" w:hAnsi="宋体" w:eastAsia="方正仿宋_GBK" w:cs="宋体"/>
                <w:b/>
                <w:bCs/>
                <w:color w:val="000000"/>
                <w:kern w:val="0"/>
                <w:sz w:val="28"/>
                <w:szCs w:val="28"/>
              </w:rPr>
            </w:pPr>
            <w:r>
              <w:rPr>
                <w:rFonts w:hint="eastAsia" w:ascii="方正仿宋_GBK" w:hAnsi="宋体" w:eastAsia="方正仿宋_GBK" w:cs="宋体"/>
                <w:b/>
                <w:bCs/>
                <w:color w:val="000000"/>
                <w:kern w:val="0"/>
                <w:sz w:val="28"/>
                <w:szCs w:val="28"/>
              </w:rPr>
              <w:t>单价限价</w:t>
            </w:r>
          </w:p>
          <w:p w14:paraId="0E6AB767">
            <w:pPr>
              <w:widowControl/>
              <w:adjustRightInd w:val="0"/>
              <w:snapToGrid w:val="0"/>
              <w:jc w:val="center"/>
              <w:rPr>
                <w:rFonts w:hint="eastAsia" w:ascii="方正仿宋_GBK" w:hAnsi="宋体" w:eastAsia="方正仿宋_GBK" w:cs="宋体"/>
                <w:b/>
                <w:bCs/>
                <w:color w:val="000000"/>
                <w:kern w:val="0"/>
                <w:sz w:val="28"/>
                <w:szCs w:val="28"/>
              </w:rPr>
            </w:pPr>
            <w:r>
              <w:rPr>
                <w:rFonts w:hint="eastAsia" w:ascii="方正仿宋_GBK" w:hAnsi="宋体" w:eastAsia="方正仿宋_GBK" w:cs="宋体"/>
                <w:b/>
                <w:bCs/>
                <w:color w:val="000000"/>
                <w:kern w:val="0"/>
                <w:sz w:val="28"/>
                <w:szCs w:val="28"/>
              </w:rPr>
              <w:t>（元）</w:t>
            </w:r>
          </w:p>
        </w:tc>
      </w:tr>
      <w:tr w14:paraId="3BDF60B9">
        <w:tblPrEx>
          <w:tblCellMar>
            <w:top w:w="0" w:type="dxa"/>
            <w:left w:w="108" w:type="dxa"/>
            <w:bottom w:w="0" w:type="dxa"/>
            <w:right w:w="108" w:type="dxa"/>
          </w:tblCellMar>
        </w:tblPrEx>
        <w:trPr>
          <w:trHeight w:val="351" w:hRule="atLeast"/>
          <w:jc w:val="center"/>
        </w:trPr>
        <w:tc>
          <w:tcPr>
            <w:tcW w:w="1470" w:type="dxa"/>
            <w:vMerge w:val="continue"/>
            <w:tcBorders>
              <w:top w:val="single" w:color="auto" w:sz="4" w:space="0"/>
              <w:left w:val="single" w:color="auto" w:sz="4" w:space="0"/>
              <w:bottom w:val="single" w:color="auto" w:sz="4" w:space="0"/>
              <w:right w:val="single" w:color="auto" w:sz="4" w:space="0"/>
            </w:tcBorders>
            <w:vAlign w:val="center"/>
          </w:tcPr>
          <w:p w14:paraId="6ED0BAF5">
            <w:pPr>
              <w:widowControl/>
              <w:snapToGrid w:val="0"/>
              <w:jc w:val="left"/>
              <w:rPr>
                <w:rFonts w:hint="eastAsia" w:ascii="方正仿宋_GBK" w:hAnsi="宋体" w:eastAsia="方正仿宋_GBK" w:cs="宋体"/>
                <w:b/>
                <w:bCs/>
                <w:color w:val="000000"/>
                <w:kern w:val="0"/>
                <w:sz w:val="24"/>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14:paraId="6E994CA7">
            <w:pPr>
              <w:widowControl/>
              <w:snapToGrid w:val="0"/>
              <w:jc w:val="left"/>
              <w:rPr>
                <w:rFonts w:hint="eastAsia" w:ascii="方正仿宋_GBK" w:hAnsi="宋体" w:eastAsia="方正仿宋_GBK" w:cs="宋体"/>
                <w:b/>
                <w:bCs/>
                <w:color w:val="000000"/>
                <w:kern w:val="0"/>
                <w:sz w:val="24"/>
              </w:rPr>
            </w:pPr>
          </w:p>
        </w:tc>
        <w:tc>
          <w:tcPr>
            <w:tcW w:w="4323" w:type="dxa"/>
            <w:vMerge w:val="continue"/>
            <w:tcBorders>
              <w:top w:val="single" w:color="auto" w:sz="4" w:space="0"/>
              <w:left w:val="single" w:color="auto" w:sz="4" w:space="0"/>
              <w:bottom w:val="single" w:color="auto" w:sz="4" w:space="0"/>
              <w:right w:val="single" w:color="auto" w:sz="4" w:space="0"/>
            </w:tcBorders>
            <w:vAlign w:val="center"/>
          </w:tcPr>
          <w:p w14:paraId="12201BC1">
            <w:pPr>
              <w:widowControl/>
              <w:snapToGrid w:val="0"/>
              <w:jc w:val="left"/>
              <w:rPr>
                <w:rFonts w:hint="eastAsia" w:ascii="方正仿宋_GBK" w:hAnsi="宋体" w:eastAsia="方正仿宋_GBK" w:cs="宋体"/>
                <w:b/>
                <w:bCs/>
                <w:color w:val="000000"/>
                <w:kern w:val="0"/>
                <w:sz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7A525B4B">
            <w:pPr>
              <w:widowControl/>
              <w:snapToGrid w:val="0"/>
              <w:jc w:val="left"/>
              <w:rPr>
                <w:rFonts w:hint="eastAsia" w:ascii="方正仿宋_GBK" w:hAnsi="宋体" w:eastAsia="方正仿宋_GBK" w:cs="宋体"/>
                <w:b/>
                <w:bCs/>
                <w:color w:val="000000"/>
                <w:kern w:val="0"/>
                <w:sz w:val="24"/>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4C7961A7">
            <w:pPr>
              <w:widowControl/>
              <w:snapToGrid w:val="0"/>
              <w:jc w:val="left"/>
              <w:rPr>
                <w:rFonts w:hint="eastAsia" w:ascii="方正仿宋_GBK" w:hAnsi="宋体" w:eastAsia="方正仿宋_GBK" w:cs="宋体"/>
                <w:b/>
                <w:bCs/>
                <w:color w:val="000000"/>
                <w:kern w:val="0"/>
                <w:sz w:val="24"/>
              </w:rPr>
            </w:pPr>
          </w:p>
        </w:tc>
      </w:tr>
      <w:tr w14:paraId="42E6E8B9">
        <w:tblPrEx>
          <w:tblCellMar>
            <w:top w:w="0" w:type="dxa"/>
            <w:left w:w="108" w:type="dxa"/>
            <w:bottom w:w="0" w:type="dxa"/>
            <w:right w:w="108" w:type="dxa"/>
          </w:tblCellMar>
        </w:tblPrEx>
        <w:trPr>
          <w:trHeight w:val="285" w:hRule="atLeast"/>
          <w:jc w:val="center"/>
        </w:trPr>
        <w:tc>
          <w:tcPr>
            <w:tcW w:w="1470" w:type="dxa"/>
            <w:vMerge w:val="restart"/>
            <w:tcBorders>
              <w:top w:val="nil"/>
              <w:left w:val="single" w:color="auto" w:sz="4" w:space="0"/>
              <w:bottom w:val="single" w:color="auto" w:sz="4" w:space="0"/>
              <w:right w:val="single" w:color="auto" w:sz="4" w:space="0"/>
            </w:tcBorders>
            <w:shd w:val="clear" w:color="000000" w:fill="FFFFFF"/>
            <w:vAlign w:val="center"/>
          </w:tcPr>
          <w:p w14:paraId="21BDA8DB">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主动安全防御设备</w:t>
            </w:r>
          </w:p>
        </w:tc>
        <w:tc>
          <w:tcPr>
            <w:tcW w:w="719" w:type="dxa"/>
            <w:vMerge w:val="restart"/>
            <w:tcBorders>
              <w:top w:val="nil"/>
              <w:left w:val="single" w:color="auto" w:sz="4" w:space="0"/>
              <w:bottom w:val="single" w:color="auto" w:sz="4" w:space="0"/>
              <w:right w:val="single" w:color="auto" w:sz="4" w:space="0"/>
            </w:tcBorders>
            <w:shd w:val="clear" w:color="000000" w:fill="FFFFFF"/>
            <w:vAlign w:val="center"/>
          </w:tcPr>
          <w:p w14:paraId="22646460">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锐明</w:t>
            </w:r>
          </w:p>
        </w:tc>
        <w:tc>
          <w:tcPr>
            <w:tcW w:w="4323" w:type="dxa"/>
            <w:tcBorders>
              <w:top w:val="nil"/>
              <w:left w:val="nil"/>
              <w:bottom w:val="single" w:color="auto" w:sz="4" w:space="0"/>
              <w:right w:val="single" w:color="auto" w:sz="4" w:space="0"/>
            </w:tcBorders>
            <w:shd w:val="clear" w:color="000000" w:fill="FFFFFF"/>
            <w:vAlign w:val="center"/>
          </w:tcPr>
          <w:p w14:paraId="2C1F2DD6">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DSM驾驶员行为监控摄像头</w:t>
            </w:r>
          </w:p>
        </w:tc>
        <w:tc>
          <w:tcPr>
            <w:tcW w:w="850" w:type="dxa"/>
            <w:tcBorders>
              <w:top w:val="nil"/>
              <w:left w:val="nil"/>
              <w:bottom w:val="single" w:color="auto" w:sz="4" w:space="0"/>
              <w:right w:val="single" w:color="auto" w:sz="4" w:space="0"/>
            </w:tcBorders>
            <w:shd w:val="clear" w:color="000000" w:fill="FFFFFF"/>
            <w:vAlign w:val="center"/>
          </w:tcPr>
          <w:p w14:paraId="2D9500E5">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台</w:t>
            </w:r>
          </w:p>
        </w:tc>
        <w:tc>
          <w:tcPr>
            <w:tcW w:w="1378" w:type="dxa"/>
            <w:tcBorders>
              <w:top w:val="nil"/>
              <w:left w:val="nil"/>
              <w:bottom w:val="single" w:color="auto" w:sz="4" w:space="0"/>
              <w:right w:val="single" w:color="auto" w:sz="4" w:space="0"/>
            </w:tcBorders>
            <w:shd w:val="clear" w:color="auto" w:fill="auto"/>
            <w:noWrap/>
            <w:vAlign w:val="center"/>
          </w:tcPr>
          <w:p w14:paraId="78EC80C5">
            <w:pPr>
              <w:widowControl/>
              <w:jc w:val="center"/>
              <w:rPr>
                <w:rFonts w:hint="eastAsia" w:ascii="方正仿宋_GBK" w:hAnsi="方正仿宋_GBK" w:eastAsia="方正仿宋_GBK"/>
                <w:color w:val="000000"/>
                <w:kern w:val="0"/>
                <w:sz w:val="24"/>
              </w:rPr>
            </w:pPr>
            <w:r>
              <w:rPr>
                <w:rFonts w:hint="eastAsia" w:ascii="方正仿宋_GBK" w:hAnsi="方正仿宋_GBK" w:eastAsia="方正仿宋_GBK"/>
                <w:color w:val="000000"/>
              </w:rPr>
              <w:t>720</w:t>
            </w:r>
          </w:p>
        </w:tc>
      </w:tr>
      <w:tr w14:paraId="70B2D593">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auto" w:sz="4" w:space="0"/>
              <w:right w:val="single" w:color="auto" w:sz="4" w:space="0"/>
            </w:tcBorders>
            <w:vAlign w:val="center"/>
          </w:tcPr>
          <w:p w14:paraId="4020688C">
            <w:pPr>
              <w:widowControl/>
              <w:snapToGrid w:val="0"/>
              <w:jc w:val="left"/>
              <w:rPr>
                <w:rFonts w:hint="eastAsia" w:ascii="方正仿宋_GBK" w:hAnsi="宋体" w:eastAsia="方正仿宋_GBK" w:cs="宋体"/>
                <w:color w:val="000000"/>
                <w:kern w:val="0"/>
                <w:sz w:val="24"/>
              </w:rPr>
            </w:pPr>
          </w:p>
        </w:tc>
        <w:tc>
          <w:tcPr>
            <w:tcW w:w="719" w:type="dxa"/>
            <w:vMerge w:val="continue"/>
            <w:tcBorders>
              <w:top w:val="nil"/>
              <w:left w:val="single" w:color="auto" w:sz="4" w:space="0"/>
              <w:bottom w:val="single" w:color="auto" w:sz="4" w:space="0"/>
              <w:right w:val="single" w:color="auto" w:sz="4" w:space="0"/>
            </w:tcBorders>
            <w:vAlign w:val="center"/>
          </w:tcPr>
          <w:p w14:paraId="323F7CD1">
            <w:pPr>
              <w:widowControl/>
              <w:snapToGrid w:val="0"/>
              <w:jc w:val="left"/>
              <w:rPr>
                <w:rFonts w:hint="eastAsia" w:ascii="方正仿宋_GBK" w:hAnsi="宋体" w:eastAsia="方正仿宋_GBK" w:cs="宋体"/>
                <w:color w:val="000000"/>
                <w:kern w:val="0"/>
                <w:sz w:val="24"/>
              </w:rPr>
            </w:pPr>
          </w:p>
        </w:tc>
        <w:tc>
          <w:tcPr>
            <w:tcW w:w="4323" w:type="dxa"/>
            <w:tcBorders>
              <w:top w:val="nil"/>
              <w:left w:val="nil"/>
              <w:bottom w:val="single" w:color="auto" w:sz="4" w:space="0"/>
              <w:right w:val="single" w:color="auto" w:sz="4" w:space="0"/>
            </w:tcBorders>
            <w:shd w:val="clear" w:color="auto" w:fill="auto"/>
            <w:vAlign w:val="center"/>
          </w:tcPr>
          <w:p w14:paraId="6B7860BD">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ADAS防撞预警、车道偏离预警摄像头</w:t>
            </w:r>
          </w:p>
        </w:tc>
        <w:tc>
          <w:tcPr>
            <w:tcW w:w="850" w:type="dxa"/>
            <w:tcBorders>
              <w:top w:val="nil"/>
              <w:left w:val="nil"/>
              <w:bottom w:val="single" w:color="auto" w:sz="4" w:space="0"/>
              <w:right w:val="single" w:color="auto" w:sz="4" w:space="0"/>
            </w:tcBorders>
            <w:shd w:val="clear" w:color="auto" w:fill="auto"/>
            <w:noWrap/>
            <w:vAlign w:val="center"/>
          </w:tcPr>
          <w:p w14:paraId="4C2EF0CB">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台</w:t>
            </w:r>
          </w:p>
        </w:tc>
        <w:tc>
          <w:tcPr>
            <w:tcW w:w="1378" w:type="dxa"/>
            <w:tcBorders>
              <w:top w:val="nil"/>
              <w:left w:val="nil"/>
              <w:bottom w:val="single" w:color="auto" w:sz="4" w:space="0"/>
              <w:right w:val="single" w:color="auto" w:sz="4" w:space="0"/>
            </w:tcBorders>
            <w:shd w:val="clear" w:color="auto" w:fill="auto"/>
            <w:noWrap/>
            <w:vAlign w:val="center"/>
          </w:tcPr>
          <w:p w14:paraId="580463E4">
            <w:pPr>
              <w:jc w:val="center"/>
              <w:rPr>
                <w:rFonts w:hint="eastAsia" w:ascii="方正仿宋_GBK" w:hAnsi="方正仿宋_GBK" w:eastAsia="方正仿宋_GBK"/>
                <w:color w:val="000000"/>
              </w:rPr>
            </w:pPr>
            <w:r>
              <w:rPr>
                <w:rFonts w:hint="eastAsia" w:ascii="方正仿宋_GBK" w:hAnsi="方正仿宋_GBK" w:eastAsia="方正仿宋_GBK"/>
                <w:color w:val="000000"/>
              </w:rPr>
              <w:t>420</w:t>
            </w:r>
          </w:p>
        </w:tc>
      </w:tr>
      <w:tr w14:paraId="41B74853">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auto" w:sz="4" w:space="0"/>
              <w:right w:val="single" w:color="auto" w:sz="4" w:space="0"/>
            </w:tcBorders>
            <w:vAlign w:val="center"/>
          </w:tcPr>
          <w:p w14:paraId="4878DAD3">
            <w:pPr>
              <w:widowControl/>
              <w:snapToGrid w:val="0"/>
              <w:jc w:val="left"/>
              <w:rPr>
                <w:rFonts w:hint="eastAsia" w:ascii="方正仿宋_GBK" w:hAnsi="宋体" w:eastAsia="方正仿宋_GBK" w:cs="宋体"/>
                <w:color w:val="000000"/>
                <w:kern w:val="0"/>
                <w:sz w:val="24"/>
              </w:rPr>
            </w:pPr>
          </w:p>
        </w:tc>
        <w:tc>
          <w:tcPr>
            <w:tcW w:w="719" w:type="dxa"/>
            <w:vMerge w:val="continue"/>
            <w:tcBorders>
              <w:top w:val="nil"/>
              <w:left w:val="single" w:color="auto" w:sz="4" w:space="0"/>
              <w:bottom w:val="single" w:color="auto" w:sz="4" w:space="0"/>
              <w:right w:val="single" w:color="auto" w:sz="4" w:space="0"/>
            </w:tcBorders>
            <w:vAlign w:val="center"/>
          </w:tcPr>
          <w:p w14:paraId="31F63849">
            <w:pPr>
              <w:widowControl/>
              <w:snapToGrid w:val="0"/>
              <w:jc w:val="left"/>
              <w:rPr>
                <w:rFonts w:hint="eastAsia" w:ascii="方正仿宋_GBK" w:hAnsi="宋体" w:eastAsia="方正仿宋_GBK" w:cs="宋体"/>
                <w:color w:val="000000"/>
                <w:kern w:val="0"/>
                <w:sz w:val="24"/>
              </w:rPr>
            </w:pPr>
          </w:p>
        </w:tc>
        <w:tc>
          <w:tcPr>
            <w:tcW w:w="4323" w:type="dxa"/>
            <w:tcBorders>
              <w:top w:val="nil"/>
              <w:left w:val="nil"/>
              <w:bottom w:val="single" w:color="auto" w:sz="4" w:space="0"/>
              <w:right w:val="single" w:color="auto" w:sz="4" w:space="0"/>
            </w:tcBorders>
            <w:shd w:val="clear" w:color="auto" w:fill="auto"/>
            <w:vAlign w:val="center"/>
          </w:tcPr>
          <w:p w14:paraId="30151989">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防脱靶摄像头</w:t>
            </w:r>
          </w:p>
        </w:tc>
        <w:tc>
          <w:tcPr>
            <w:tcW w:w="850" w:type="dxa"/>
            <w:tcBorders>
              <w:top w:val="nil"/>
              <w:left w:val="nil"/>
              <w:bottom w:val="single" w:color="auto" w:sz="4" w:space="0"/>
              <w:right w:val="single" w:color="auto" w:sz="4" w:space="0"/>
            </w:tcBorders>
            <w:shd w:val="clear" w:color="auto" w:fill="auto"/>
            <w:noWrap/>
            <w:vAlign w:val="center"/>
          </w:tcPr>
          <w:p w14:paraId="43B0BEBD">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个</w:t>
            </w:r>
          </w:p>
        </w:tc>
        <w:tc>
          <w:tcPr>
            <w:tcW w:w="1378" w:type="dxa"/>
            <w:tcBorders>
              <w:top w:val="nil"/>
              <w:left w:val="nil"/>
              <w:bottom w:val="single" w:color="auto" w:sz="4" w:space="0"/>
              <w:right w:val="single" w:color="auto" w:sz="4" w:space="0"/>
            </w:tcBorders>
            <w:shd w:val="clear" w:color="auto" w:fill="auto"/>
            <w:noWrap/>
            <w:vAlign w:val="center"/>
          </w:tcPr>
          <w:p w14:paraId="63CE2099">
            <w:pPr>
              <w:jc w:val="center"/>
              <w:rPr>
                <w:rFonts w:hint="eastAsia" w:ascii="方正仿宋_GBK" w:hAnsi="方正仿宋_GBK" w:eastAsia="方正仿宋_GBK"/>
                <w:color w:val="000000"/>
              </w:rPr>
            </w:pPr>
            <w:r>
              <w:rPr>
                <w:rFonts w:hint="eastAsia" w:ascii="方正仿宋_GBK" w:hAnsi="方正仿宋_GBK" w:eastAsia="方正仿宋_GBK"/>
                <w:color w:val="000000"/>
              </w:rPr>
              <w:t>380</w:t>
            </w:r>
          </w:p>
        </w:tc>
      </w:tr>
      <w:tr w14:paraId="0CACB540">
        <w:tblPrEx>
          <w:tblCellMar>
            <w:top w:w="0" w:type="dxa"/>
            <w:left w:w="108" w:type="dxa"/>
            <w:bottom w:w="0" w:type="dxa"/>
            <w:right w:w="108" w:type="dxa"/>
          </w:tblCellMar>
        </w:tblPrEx>
        <w:trPr>
          <w:trHeight w:val="285" w:hRule="atLeast"/>
          <w:jc w:val="center"/>
        </w:trPr>
        <w:tc>
          <w:tcPr>
            <w:tcW w:w="1470" w:type="dxa"/>
            <w:vMerge w:val="restart"/>
            <w:tcBorders>
              <w:top w:val="nil"/>
              <w:left w:val="single" w:color="auto" w:sz="4" w:space="0"/>
              <w:bottom w:val="single" w:color="auto" w:sz="4" w:space="0"/>
              <w:right w:val="single" w:color="auto" w:sz="4" w:space="0"/>
            </w:tcBorders>
            <w:shd w:val="clear" w:color="000000" w:fill="FFFFFF"/>
            <w:vAlign w:val="center"/>
          </w:tcPr>
          <w:p w14:paraId="0665DB12">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车载视频</w:t>
            </w:r>
          </w:p>
          <w:p w14:paraId="7839BAE8">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终端</w:t>
            </w:r>
          </w:p>
        </w:tc>
        <w:tc>
          <w:tcPr>
            <w:tcW w:w="719" w:type="dxa"/>
            <w:tcBorders>
              <w:top w:val="nil"/>
              <w:left w:val="nil"/>
              <w:bottom w:val="single" w:color="auto" w:sz="4" w:space="0"/>
              <w:right w:val="single" w:color="auto" w:sz="4" w:space="0"/>
            </w:tcBorders>
            <w:shd w:val="clear" w:color="000000" w:fill="FFFFFF"/>
            <w:vAlign w:val="center"/>
          </w:tcPr>
          <w:p w14:paraId="6CECE942">
            <w:pPr>
              <w:widowControl/>
              <w:jc w:val="center"/>
              <w:textAlignment w:val="center"/>
              <w:rPr>
                <w:rFonts w:hint="eastAsia" w:ascii="方正仿宋_GBK" w:hAnsi="宋体" w:eastAsia="方正仿宋_GBK" w:cs="宋体"/>
                <w:color w:val="000000"/>
                <w:kern w:val="0"/>
                <w:sz w:val="24"/>
              </w:rPr>
            </w:pPr>
            <w:r>
              <w:rPr>
                <w:rFonts w:hint="eastAsia" w:ascii="方正仿宋_GBK" w:hAnsi="方正仿宋_GBK" w:eastAsia="方正仿宋_GBK" w:cs="方正仿宋_GBK"/>
                <w:color w:val="000000"/>
                <w:kern w:val="0"/>
                <w:sz w:val="24"/>
                <w:lang w:bidi="ar"/>
              </w:rPr>
              <w:t>锐明</w:t>
            </w:r>
          </w:p>
        </w:tc>
        <w:tc>
          <w:tcPr>
            <w:tcW w:w="4323" w:type="dxa"/>
            <w:tcBorders>
              <w:top w:val="nil"/>
              <w:left w:val="nil"/>
              <w:bottom w:val="single" w:color="auto" w:sz="4" w:space="0"/>
              <w:right w:val="single" w:color="auto" w:sz="4" w:space="0"/>
            </w:tcBorders>
            <w:shd w:val="clear" w:color="000000" w:fill="FFFFFF"/>
            <w:vAlign w:val="center"/>
          </w:tcPr>
          <w:p w14:paraId="11CA7FD3">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车载视频终端主机（</w:t>
            </w:r>
            <w:r>
              <w:rPr>
                <w:rFonts w:ascii="方正仿宋_GBK" w:hAnsi="宋体" w:eastAsia="方正仿宋_GBK" w:cs="宋体"/>
                <w:color w:val="000000"/>
                <w:kern w:val="0"/>
                <w:sz w:val="24"/>
              </w:rPr>
              <w:t>D5X</w:t>
            </w:r>
            <w:r>
              <w:rPr>
                <w:rFonts w:hint="eastAsia" w:ascii="方正仿宋_GBK" w:hAnsi="宋体" w:eastAsia="方正仿宋_GBK" w:cs="宋体"/>
                <w:color w:val="000000"/>
                <w:kern w:val="0"/>
                <w:sz w:val="24"/>
              </w:rPr>
              <w:t>）</w:t>
            </w:r>
          </w:p>
        </w:tc>
        <w:tc>
          <w:tcPr>
            <w:tcW w:w="850" w:type="dxa"/>
            <w:tcBorders>
              <w:top w:val="nil"/>
              <w:left w:val="nil"/>
              <w:bottom w:val="single" w:color="auto" w:sz="4" w:space="0"/>
              <w:right w:val="single" w:color="auto" w:sz="4" w:space="0"/>
            </w:tcBorders>
            <w:shd w:val="clear" w:color="000000" w:fill="FFFFFF"/>
            <w:vAlign w:val="center"/>
          </w:tcPr>
          <w:p w14:paraId="79885268">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台</w:t>
            </w:r>
          </w:p>
        </w:tc>
        <w:tc>
          <w:tcPr>
            <w:tcW w:w="1378" w:type="dxa"/>
            <w:tcBorders>
              <w:top w:val="nil"/>
              <w:left w:val="nil"/>
              <w:bottom w:val="single" w:color="auto" w:sz="4" w:space="0"/>
              <w:right w:val="single" w:color="auto" w:sz="4" w:space="0"/>
            </w:tcBorders>
            <w:shd w:val="clear" w:color="000000" w:fill="FFFFFF"/>
            <w:vAlign w:val="center"/>
          </w:tcPr>
          <w:p w14:paraId="58B25DB7">
            <w:pPr>
              <w:jc w:val="center"/>
              <w:rPr>
                <w:rFonts w:hint="eastAsia" w:ascii="方正仿宋_GBK" w:hAnsi="方正仿宋_GBK" w:eastAsia="方正仿宋_GBK"/>
                <w:color w:val="000000"/>
              </w:rPr>
            </w:pPr>
            <w:r>
              <w:rPr>
                <w:rFonts w:hint="eastAsia" w:ascii="方正仿宋_GBK" w:hAnsi="方正仿宋_GBK" w:eastAsia="方正仿宋_GBK"/>
                <w:color w:val="000000"/>
              </w:rPr>
              <w:t>2500</w:t>
            </w:r>
          </w:p>
        </w:tc>
      </w:tr>
      <w:tr w14:paraId="0F882ADB">
        <w:tblPrEx>
          <w:tblCellMar>
            <w:top w:w="0" w:type="dxa"/>
            <w:left w:w="108" w:type="dxa"/>
            <w:bottom w:w="0" w:type="dxa"/>
            <w:right w:w="108" w:type="dxa"/>
          </w:tblCellMar>
        </w:tblPrEx>
        <w:trPr>
          <w:trHeight w:val="402" w:hRule="atLeast"/>
          <w:jc w:val="center"/>
        </w:trPr>
        <w:tc>
          <w:tcPr>
            <w:tcW w:w="1470" w:type="dxa"/>
            <w:vMerge w:val="continue"/>
            <w:tcBorders>
              <w:top w:val="nil"/>
              <w:left w:val="single" w:color="auto" w:sz="4" w:space="0"/>
              <w:bottom w:val="single" w:color="auto" w:sz="4" w:space="0"/>
              <w:right w:val="single" w:color="auto" w:sz="4" w:space="0"/>
            </w:tcBorders>
            <w:vAlign w:val="center"/>
          </w:tcPr>
          <w:p w14:paraId="776984A8">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000000" w:fill="FFFFFF"/>
            <w:vAlign w:val="center"/>
          </w:tcPr>
          <w:p w14:paraId="5119C1C8">
            <w:pPr>
              <w:widowControl/>
              <w:jc w:val="center"/>
              <w:textAlignment w:val="center"/>
              <w:rPr>
                <w:rFonts w:hint="eastAsia" w:ascii="方正仿宋_GBK" w:hAnsi="宋体" w:eastAsia="方正仿宋_GBK" w:cs="宋体"/>
                <w:color w:val="000000"/>
                <w:kern w:val="0"/>
                <w:sz w:val="24"/>
              </w:rPr>
            </w:pPr>
            <w:r>
              <w:rPr>
                <w:rFonts w:hint="eastAsia" w:ascii="方正仿宋_GBK" w:hAnsi="方正仿宋_GBK" w:eastAsia="方正仿宋_GBK" w:cs="方正仿宋_GBK"/>
                <w:color w:val="000000"/>
                <w:kern w:val="0"/>
                <w:sz w:val="24"/>
                <w:lang w:bidi="ar"/>
              </w:rPr>
              <w:t>有为</w:t>
            </w:r>
          </w:p>
        </w:tc>
        <w:tc>
          <w:tcPr>
            <w:tcW w:w="4323" w:type="dxa"/>
            <w:tcBorders>
              <w:top w:val="nil"/>
              <w:left w:val="nil"/>
              <w:bottom w:val="single" w:color="auto" w:sz="4" w:space="0"/>
              <w:right w:val="single" w:color="auto" w:sz="4" w:space="0"/>
            </w:tcBorders>
            <w:shd w:val="clear" w:color="000000" w:fill="FFFFFF"/>
            <w:vAlign w:val="center"/>
          </w:tcPr>
          <w:p w14:paraId="30C3E30A">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车载视频终端主机（</w:t>
            </w:r>
            <w:r>
              <w:rPr>
                <w:rFonts w:ascii="方正仿宋_GBK" w:hAnsi="宋体" w:eastAsia="方正仿宋_GBK" w:cs="宋体"/>
                <w:color w:val="000000"/>
                <w:kern w:val="0"/>
                <w:sz w:val="24"/>
              </w:rPr>
              <w:t>K5P</w:t>
            </w:r>
            <w:r>
              <w:rPr>
                <w:rFonts w:hint="eastAsia" w:ascii="方正仿宋_GBK" w:hAnsi="宋体" w:eastAsia="方正仿宋_GBK" w:cs="宋体"/>
                <w:color w:val="000000"/>
                <w:kern w:val="0"/>
                <w:sz w:val="24"/>
              </w:rPr>
              <w:t>）</w:t>
            </w:r>
          </w:p>
        </w:tc>
        <w:tc>
          <w:tcPr>
            <w:tcW w:w="850" w:type="dxa"/>
            <w:tcBorders>
              <w:top w:val="nil"/>
              <w:left w:val="nil"/>
              <w:bottom w:val="single" w:color="auto" w:sz="4" w:space="0"/>
              <w:right w:val="single" w:color="auto" w:sz="4" w:space="0"/>
            </w:tcBorders>
            <w:shd w:val="clear" w:color="000000" w:fill="FFFFFF"/>
            <w:vAlign w:val="center"/>
          </w:tcPr>
          <w:p w14:paraId="0EC0D785">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台</w:t>
            </w:r>
          </w:p>
        </w:tc>
        <w:tc>
          <w:tcPr>
            <w:tcW w:w="1378" w:type="dxa"/>
            <w:tcBorders>
              <w:top w:val="nil"/>
              <w:left w:val="nil"/>
              <w:bottom w:val="single" w:color="auto" w:sz="4" w:space="0"/>
              <w:right w:val="single" w:color="auto" w:sz="4" w:space="0"/>
            </w:tcBorders>
            <w:shd w:val="clear" w:color="000000" w:fill="FFFFFF"/>
            <w:vAlign w:val="center"/>
          </w:tcPr>
          <w:p w14:paraId="53C5CE8A">
            <w:pPr>
              <w:jc w:val="center"/>
              <w:rPr>
                <w:rFonts w:hint="eastAsia" w:ascii="方正仿宋_GBK" w:hAnsi="方正仿宋_GBK" w:eastAsia="方正仿宋_GBK"/>
                <w:color w:val="000000"/>
              </w:rPr>
            </w:pPr>
            <w:r>
              <w:rPr>
                <w:rFonts w:hint="eastAsia" w:ascii="方正仿宋_GBK" w:hAnsi="方正仿宋_GBK" w:eastAsia="方正仿宋_GBK"/>
                <w:color w:val="000000"/>
              </w:rPr>
              <w:t>1600</w:t>
            </w:r>
          </w:p>
        </w:tc>
      </w:tr>
      <w:tr w14:paraId="64C99DC7">
        <w:tblPrEx>
          <w:tblCellMar>
            <w:top w:w="0" w:type="dxa"/>
            <w:left w:w="108" w:type="dxa"/>
            <w:bottom w:w="0" w:type="dxa"/>
            <w:right w:w="108" w:type="dxa"/>
          </w:tblCellMar>
        </w:tblPrEx>
        <w:trPr>
          <w:trHeight w:val="402" w:hRule="atLeast"/>
          <w:jc w:val="center"/>
        </w:trPr>
        <w:tc>
          <w:tcPr>
            <w:tcW w:w="1470" w:type="dxa"/>
            <w:vMerge w:val="continue"/>
            <w:tcBorders>
              <w:top w:val="nil"/>
              <w:left w:val="single" w:color="auto" w:sz="4" w:space="0"/>
              <w:bottom w:val="single" w:color="auto" w:sz="4" w:space="0"/>
              <w:right w:val="single" w:color="auto" w:sz="4" w:space="0"/>
            </w:tcBorders>
            <w:vAlign w:val="center"/>
          </w:tcPr>
          <w:p w14:paraId="6ABE4839">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000000" w:fill="FFFFFF"/>
            <w:vAlign w:val="center"/>
          </w:tcPr>
          <w:p w14:paraId="74617C60">
            <w:pPr>
              <w:widowControl/>
              <w:jc w:val="center"/>
              <w:textAlignment w:val="center"/>
              <w:rPr>
                <w:rFonts w:hint="eastAsia" w:ascii="方正仿宋_GBK" w:hAnsi="宋体" w:eastAsia="方正仿宋_GBK" w:cs="宋体"/>
                <w:color w:val="000000"/>
                <w:kern w:val="0"/>
                <w:sz w:val="24"/>
              </w:rPr>
            </w:pPr>
            <w:r>
              <w:rPr>
                <w:rFonts w:hint="eastAsia" w:ascii="方正仿宋_GBK" w:hAnsi="方正仿宋_GBK" w:eastAsia="方正仿宋_GBK" w:cs="方正仿宋_GBK"/>
                <w:color w:val="000000"/>
                <w:kern w:val="0"/>
                <w:sz w:val="24"/>
                <w:lang w:bidi="ar"/>
              </w:rPr>
              <w:t>有为</w:t>
            </w:r>
          </w:p>
        </w:tc>
        <w:tc>
          <w:tcPr>
            <w:tcW w:w="4323" w:type="dxa"/>
            <w:tcBorders>
              <w:top w:val="nil"/>
              <w:left w:val="nil"/>
              <w:bottom w:val="single" w:color="auto" w:sz="4" w:space="0"/>
              <w:right w:val="single" w:color="auto" w:sz="4" w:space="0"/>
            </w:tcBorders>
            <w:shd w:val="clear" w:color="000000" w:fill="FFFFFF"/>
            <w:vAlign w:val="center"/>
          </w:tcPr>
          <w:p w14:paraId="05B753DE">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车载视频终端主机（</w:t>
            </w:r>
            <w:r>
              <w:rPr>
                <w:rFonts w:ascii="方正仿宋_GBK" w:hAnsi="宋体" w:eastAsia="方正仿宋_GBK" w:cs="宋体"/>
                <w:color w:val="000000"/>
                <w:kern w:val="0"/>
                <w:sz w:val="24"/>
              </w:rPr>
              <w:t>K5P-2</w:t>
            </w:r>
            <w:r>
              <w:rPr>
                <w:rFonts w:hint="eastAsia" w:ascii="方正仿宋_GBK" w:hAnsi="宋体" w:eastAsia="方正仿宋_GBK" w:cs="宋体"/>
                <w:color w:val="000000"/>
                <w:kern w:val="0"/>
                <w:sz w:val="24"/>
              </w:rPr>
              <w:t>）(含ADAS/DSM/HOD  )</w:t>
            </w:r>
          </w:p>
        </w:tc>
        <w:tc>
          <w:tcPr>
            <w:tcW w:w="850" w:type="dxa"/>
            <w:tcBorders>
              <w:top w:val="nil"/>
              <w:left w:val="nil"/>
              <w:bottom w:val="single" w:color="auto" w:sz="4" w:space="0"/>
              <w:right w:val="single" w:color="auto" w:sz="4" w:space="0"/>
            </w:tcBorders>
            <w:shd w:val="clear" w:color="000000" w:fill="FFFFFF"/>
            <w:vAlign w:val="center"/>
          </w:tcPr>
          <w:p w14:paraId="13AAF9DF">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台</w:t>
            </w:r>
          </w:p>
        </w:tc>
        <w:tc>
          <w:tcPr>
            <w:tcW w:w="1378" w:type="dxa"/>
            <w:tcBorders>
              <w:top w:val="nil"/>
              <w:left w:val="nil"/>
              <w:bottom w:val="single" w:color="auto" w:sz="4" w:space="0"/>
              <w:right w:val="single" w:color="auto" w:sz="4" w:space="0"/>
            </w:tcBorders>
            <w:shd w:val="clear" w:color="000000" w:fill="FFFFFF"/>
            <w:vAlign w:val="center"/>
          </w:tcPr>
          <w:p w14:paraId="7AEFA976">
            <w:pPr>
              <w:jc w:val="center"/>
              <w:rPr>
                <w:rFonts w:hint="eastAsia" w:ascii="方正仿宋_GBK" w:hAnsi="方正仿宋_GBK" w:eastAsia="方正仿宋_GBK"/>
                <w:color w:val="000000"/>
              </w:rPr>
            </w:pPr>
            <w:r>
              <w:rPr>
                <w:rFonts w:hint="eastAsia" w:ascii="方正仿宋_GBK" w:hAnsi="方正仿宋_GBK" w:eastAsia="方正仿宋_GBK"/>
                <w:color w:val="000000"/>
              </w:rPr>
              <w:t>1750</w:t>
            </w:r>
          </w:p>
        </w:tc>
      </w:tr>
      <w:tr w14:paraId="3DF02074">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auto" w:sz="4" w:space="0"/>
              <w:right w:val="single" w:color="auto" w:sz="4" w:space="0"/>
            </w:tcBorders>
            <w:vAlign w:val="center"/>
          </w:tcPr>
          <w:p w14:paraId="100BC426">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auto" w:fill="auto"/>
            <w:noWrap/>
            <w:vAlign w:val="center"/>
          </w:tcPr>
          <w:p w14:paraId="593C127F">
            <w:pPr>
              <w:widowControl/>
              <w:jc w:val="center"/>
              <w:textAlignment w:val="center"/>
              <w:rPr>
                <w:rFonts w:hint="eastAsia" w:ascii="方正仿宋_GBK" w:hAnsi="宋体" w:eastAsia="方正仿宋_GBK" w:cs="宋体"/>
                <w:color w:val="000000"/>
                <w:kern w:val="0"/>
                <w:sz w:val="24"/>
              </w:rPr>
            </w:pPr>
            <w:r>
              <w:rPr>
                <w:rFonts w:hint="eastAsia" w:ascii="方正仿宋_GBK" w:hAnsi="方正仿宋_GBK" w:eastAsia="方正仿宋_GBK" w:cs="方正仿宋_GBK"/>
                <w:color w:val="000000"/>
                <w:kern w:val="0"/>
                <w:sz w:val="24"/>
                <w:lang w:bidi="ar"/>
              </w:rPr>
              <w:t>锐明</w:t>
            </w:r>
          </w:p>
        </w:tc>
        <w:tc>
          <w:tcPr>
            <w:tcW w:w="4323" w:type="dxa"/>
            <w:tcBorders>
              <w:top w:val="nil"/>
              <w:left w:val="nil"/>
              <w:bottom w:val="single" w:color="auto" w:sz="4" w:space="0"/>
              <w:right w:val="single" w:color="auto" w:sz="4" w:space="0"/>
            </w:tcBorders>
            <w:shd w:val="clear" w:color="auto" w:fill="auto"/>
            <w:noWrap/>
            <w:vAlign w:val="center"/>
          </w:tcPr>
          <w:p w14:paraId="338DE7E8">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车载显示屏（</w:t>
            </w:r>
            <w:r>
              <w:rPr>
                <w:rFonts w:ascii="方正仿宋_GBK" w:hAnsi="宋体" w:eastAsia="方正仿宋_GBK" w:cs="宋体"/>
                <w:color w:val="000000"/>
                <w:kern w:val="0"/>
                <w:sz w:val="24"/>
              </w:rPr>
              <w:t>CP4</w:t>
            </w:r>
            <w:r>
              <w:rPr>
                <w:rFonts w:hint="eastAsia" w:ascii="方正仿宋_GBK" w:hAnsi="宋体" w:eastAsia="方正仿宋_GBK" w:cs="宋体"/>
                <w:color w:val="000000"/>
                <w:kern w:val="0"/>
                <w:sz w:val="24"/>
              </w:rPr>
              <w:t>）</w:t>
            </w:r>
          </w:p>
        </w:tc>
        <w:tc>
          <w:tcPr>
            <w:tcW w:w="850" w:type="dxa"/>
            <w:tcBorders>
              <w:top w:val="nil"/>
              <w:left w:val="nil"/>
              <w:bottom w:val="single" w:color="auto" w:sz="4" w:space="0"/>
              <w:right w:val="single" w:color="auto" w:sz="4" w:space="0"/>
            </w:tcBorders>
            <w:shd w:val="clear" w:color="auto" w:fill="auto"/>
            <w:noWrap/>
            <w:vAlign w:val="center"/>
          </w:tcPr>
          <w:p w14:paraId="1DAF0E67">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台</w:t>
            </w:r>
          </w:p>
        </w:tc>
        <w:tc>
          <w:tcPr>
            <w:tcW w:w="1378" w:type="dxa"/>
            <w:tcBorders>
              <w:top w:val="nil"/>
              <w:left w:val="nil"/>
              <w:bottom w:val="single" w:color="auto" w:sz="4" w:space="0"/>
              <w:right w:val="single" w:color="auto" w:sz="4" w:space="0"/>
            </w:tcBorders>
            <w:shd w:val="clear" w:color="000000" w:fill="FFFFFF"/>
            <w:vAlign w:val="center"/>
          </w:tcPr>
          <w:p w14:paraId="47B8EAC7">
            <w:pPr>
              <w:jc w:val="center"/>
              <w:rPr>
                <w:rFonts w:hint="eastAsia" w:ascii="方正仿宋_GBK" w:hAnsi="方正仿宋_GBK" w:eastAsia="方正仿宋_GBK"/>
                <w:color w:val="000000"/>
              </w:rPr>
            </w:pPr>
            <w:r>
              <w:rPr>
                <w:rFonts w:hint="eastAsia" w:ascii="方正仿宋_GBK" w:hAnsi="方正仿宋_GBK" w:eastAsia="方正仿宋_GBK"/>
                <w:color w:val="000000"/>
              </w:rPr>
              <w:t>850</w:t>
            </w:r>
          </w:p>
        </w:tc>
      </w:tr>
      <w:tr w14:paraId="2944A31F">
        <w:tblPrEx>
          <w:tblCellMar>
            <w:top w:w="0" w:type="dxa"/>
            <w:left w:w="108" w:type="dxa"/>
            <w:bottom w:w="0" w:type="dxa"/>
            <w:right w:w="108" w:type="dxa"/>
          </w:tblCellMar>
        </w:tblPrEx>
        <w:trPr>
          <w:trHeight w:val="90" w:hRule="atLeast"/>
          <w:jc w:val="center"/>
        </w:trPr>
        <w:tc>
          <w:tcPr>
            <w:tcW w:w="1470" w:type="dxa"/>
            <w:vMerge w:val="continue"/>
            <w:tcBorders>
              <w:top w:val="nil"/>
              <w:left w:val="single" w:color="auto" w:sz="4" w:space="0"/>
              <w:bottom w:val="single" w:color="auto" w:sz="4" w:space="0"/>
              <w:right w:val="single" w:color="auto" w:sz="4" w:space="0"/>
            </w:tcBorders>
            <w:vAlign w:val="center"/>
          </w:tcPr>
          <w:p w14:paraId="5D24E834">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auto" w:fill="auto"/>
            <w:noWrap/>
            <w:vAlign w:val="center"/>
          </w:tcPr>
          <w:p w14:paraId="0812FB00">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有为</w:t>
            </w:r>
          </w:p>
        </w:tc>
        <w:tc>
          <w:tcPr>
            <w:tcW w:w="4323" w:type="dxa"/>
            <w:tcBorders>
              <w:top w:val="nil"/>
              <w:left w:val="nil"/>
              <w:bottom w:val="single" w:color="auto" w:sz="4" w:space="0"/>
              <w:right w:val="single" w:color="auto" w:sz="4" w:space="0"/>
            </w:tcBorders>
            <w:shd w:val="clear" w:color="auto" w:fill="auto"/>
            <w:noWrap/>
            <w:vAlign w:val="center"/>
          </w:tcPr>
          <w:p w14:paraId="752DFF99">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车载显示屏（T3）</w:t>
            </w:r>
          </w:p>
        </w:tc>
        <w:tc>
          <w:tcPr>
            <w:tcW w:w="850" w:type="dxa"/>
            <w:tcBorders>
              <w:top w:val="nil"/>
              <w:left w:val="nil"/>
              <w:bottom w:val="single" w:color="auto" w:sz="4" w:space="0"/>
              <w:right w:val="single" w:color="auto" w:sz="4" w:space="0"/>
            </w:tcBorders>
            <w:shd w:val="clear" w:color="auto" w:fill="auto"/>
            <w:noWrap/>
            <w:vAlign w:val="center"/>
          </w:tcPr>
          <w:p w14:paraId="1436A50A">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台</w:t>
            </w:r>
          </w:p>
        </w:tc>
        <w:tc>
          <w:tcPr>
            <w:tcW w:w="1378" w:type="dxa"/>
            <w:tcBorders>
              <w:top w:val="nil"/>
              <w:left w:val="nil"/>
              <w:bottom w:val="single" w:color="auto" w:sz="4" w:space="0"/>
              <w:right w:val="single" w:color="auto" w:sz="4" w:space="0"/>
            </w:tcBorders>
            <w:shd w:val="clear" w:color="000000" w:fill="FFFFFF"/>
            <w:vAlign w:val="center"/>
          </w:tcPr>
          <w:p w14:paraId="6BB99416">
            <w:pPr>
              <w:jc w:val="center"/>
              <w:rPr>
                <w:rFonts w:hint="eastAsia" w:ascii="方正仿宋_GBK" w:hAnsi="方正仿宋_GBK" w:eastAsia="方正仿宋_GBK"/>
                <w:color w:val="000000"/>
              </w:rPr>
            </w:pPr>
            <w:r>
              <w:rPr>
                <w:rFonts w:hint="eastAsia" w:ascii="方正仿宋_GBK" w:hAnsi="方正仿宋_GBK" w:eastAsia="方正仿宋_GBK"/>
                <w:color w:val="000000"/>
              </w:rPr>
              <w:t>1200</w:t>
            </w:r>
          </w:p>
        </w:tc>
      </w:tr>
      <w:tr w14:paraId="15B61C75">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auto" w:sz="4" w:space="0"/>
              <w:right w:val="single" w:color="auto" w:sz="4" w:space="0"/>
            </w:tcBorders>
            <w:vAlign w:val="center"/>
          </w:tcPr>
          <w:p w14:paraId="0939B4FA">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auto" w:fill="auto"/>
            <w:noWrap/>
            <w:vAlign w:val="center"/>
          </w:tcPr>
          <w:p w14:paraId="7CEC1F5B">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有为</w:t>
            </w:r>
          </w:p>
        </w:tc>
        <w:tc>
          <w:tcPr>
            <w:tcW w:w="4323" w:type="dxa"/>
            <w:tcBorders>
              <w:top w:val="nil"/>
              <w:left w:val="nil"/>
              <w:bottom w:val="single" w:color="auto" w:sz="4" w:space="0"/>
              <w:right w:val="single" w:color="auto" w:sz="4" w:space="0"/>
            </w:tcBorders>
            <w:shd w:val="clear" w:color="auto" w:fill="auto"/>
            <w:noWrap/>
            <w:vAlign w:val="center"/>
          </w:tcPr>
          <w:p w14:paraId="1D230EC8">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报站器（主机）</w:t>
            </w:r>
          </w:p>
        </w:tc>
        <w:tc>
          <w:tcPr>
            <w:tcW w:w="850" w:type="dxa"/>
            <w:tcBorders>
              <w:top w:val="nil"/>
              <w:left w:val="nil"/>
              <w:bottom w:val="single" w:color="auto" w:sz="4" w:space="0"/>
              <w:right w:val="single" w:color="auto" w:sz="4" w:space="0"/>
            </w:tcBorders>
            <w:shd w:val="clear" w:color="auto" w:fill="auto"/>
            <w:noWrap/>
            <w:vAlign w:val="center"/>
          </w:tcPr>
          <w:p w14:paraId="3ACBA1D8">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台</w:t>
            </w:r>
          </w:p>
        </w:tc>
        <w:tc>
          <w:tcPr>
            <w:tcW w:w="1378" w:type="dxa"/>
            <w:tcBorders>
              <w:top w:val="nil"/>
              <w:left w:val="nil"/>
              <w:bottom w:val="single" w:color="auto" w:sz="4" w:space="0"/>
              <w:right w:val="single" w:color="auto" w:sz="4" w:space="0"/>
            </w:tcBorders>
            <w:shd w:val="clear" w:color="000000" w:fill="FFFFFF"/>
            <w:vAlign w:val="center"/>
          </w:tcPr>
          <w:p w14:paraId="0BA64980">
            <w:pPr>
              <w:jc w:val="center"/>
              <w:rPr>
                <w:rFonts w:hint="eastAsia" w:ascii="方正仿宋_GBK" w:hAnsi="方正仿宋_GBK" w:eastAsia="方正仿宋_GBK"/>
                <w:color w:val="000000"/>
              </w:rPr>
            </w:pPr>
            <w:r>
              <w:rPr>
                <w:rFonts w:hint="eastAsia" w:ascii="方正仿宋_GBK" w:hAnsi="方正仿宋_GBK" w:eastAsia="方正仿宋_GBK"/>
                <w:color w:val="000000"/>
              </w:rPr>
              <w:t>360</w:t>
            </w:r>
          </w:p>
        </w:tc>
      </w:tr>
      <w:tr w14:paraId="012DBA68">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auto" w:sz="4" w:space="0"/>
              <w:right w:val="single" w:color="auto" w:sz="4" w:space="0"/>
            </w:tcBorders>
            <w:vAlign w:val="center"/>
          </w:tcPr>
          <w:p w14:paraId="066DD28B">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000000" w:fill="FFFFFF"/>
            <w:vAlign w:val="center"/>
          </w:tcPr>
          <w:p w14:paraId="16E9F229">
            <w:pPr>
              <w:widowControl/>
              <w:snapToGrid w:val="0"/>
              <w:jc w:val="center"/>
              <w:rPr>
                <w:rFonts w:hint="eastAsia" w:ascii="方正仿宋_GBK" w:hAnsi="宋体" w:eastAsia="方正仿宋_GBK" w:cs="宋体"/>
                <w:color w:val="000000"/>
                <w:kern w:val="0"/>
                <w:sz w:val="24"/>
              </w:rPr>
            </w:pPr>
          </w:p>
        </w:tc>
        <w:tc>
          <w:tcPr>
            <w:tcW w:w="4323" w:type="dxa"/>
            <w:tcBorders>
              <w:top w:val="nil"/>
              <w:left w:val="nil"/>
              <w:bottom w:val="single" w:color="auto" w:sz="4" w:space="0"/>
              <w:right w:val="single" w:color="auto" w:sz="4" w:space="0"/>
            </w:tcBorders>
            <w:shd w:val="clear" w:color="auto" w:fill="auto"/>
            <w:noWrap/>
            <w:vAlign w:val="center"/>
          </w:tcPr>
          <w:p w14:paraId="60C9B176">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存储硬盘（512G）</w:t>
            </w:r>
          </w:p>
        </w:tc>
        <w:tc>
          <w:tcPr>
            <w:tcW w:w="850" w:type="dxa"/>
            <w:tcBorders>
              <w:top w:val="nil"/>
              <w:left w:val="nil"/>
              <w:bottom w:val="single" w:color="auto" w:sz="4" w:space="0"/>
              <w:right w:val="single" w:color="auto" w:sz="4" w:space="0"/>
            </w:tcBorders>
            <w:shd w:val="clear" w:color="auto" w:fill="auto"/>
            <w:noWrap/>
            <w:vAlign w:val="center"/>
          </w:tcPr>
          <w:p w14:paraId="65A014A9">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块</w:t>
            </w:r>
          </w:p>
        </w:tc>
        <w:tc>
          <w:tcPr>
            <w:tcW w:w="1378" w:type="dxa"/>
            <w:tcBorders>
              <w:top w:val="nil"/>
              <w:left w:val="nil"/>
              <w:bottom w:val="single" w:color="auto" w:sz="4" w:space="0"/>
              <w:right w:val="single" w:color="auto" w:sz="4" w:space="0"/>
            </w:tcBorders>
            <w:shd w:val="clear" w:color="000000" w:fill="FFFFFF"/>
            <w:vAlign w:val="center"/>
          </w:tcPr>
          <w:p w14:paraId="2C1844E0">
            <w:pPr>
              <w:jc w:val="center"/>
              <w:rPr>
                <w:rFonts w:hint="eastAsia" w:ascii="方正仿宋_GBK" w:hAnsi="方正仿宋_GBK" w:eastAsia="方正仿宋_GBK"/>
                <w:color w:val="000000"/>
              </w:rPr>
            </w:pPr>
            <w:r>
              <w:rPr>
                <w:rFonts w:hint="eastAsia" w:ascii="方正仿宋_GBK" w:hAnsi="方正仿宋_GBK" w:eastAsia="方正仿宋_GBK"/>
                <w:color w:val="000000"/>
              </w:rPr>
              <w:t>360</w:t>
            </w:r>
          </w:p>
        </w:tc>
      </w:tr>
      <w:tr w14:paraId="22BE47EC">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auto" w:sz="4" w:space="0"/>
              <w:right w:val="single" w:color="auto" w:sz="4" w:space="0"/>
            </w:tcBorders>
            <w:vAlign w:val="center"/>
          </w:tcPr>
          <w:p w14:paraId="373BA17D">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auto" w:fill="auto"/>
            <w:noWrap/>
            <w:vAlign w:val="center"/>
          </w:tcPr>
          <w:p w14:paraId="21C90586">
            <w:pPr>
              <w:widowControl/>
              <w:snapToGrid w:val="0"/>
              <w:jc w:val="center"/>
              <w:rPr>
                <w:rFonts w:hint="eastAsia" w:ascii="方正仿宋_GBK" w:hAnsi="宋体" w:eastAsia="方正仿宋_GBK" w:cs="宋体"/>
                <w:color w:val="000000"/>
                <w:kern w:val="0"/>
                <w:sz w:val="24"/>
              </w:rPr>
            </w:pPr>
          </w:p>
        </w:tc>
        <w:tc>
          <w:tcPr>
            <w:tcW w:w="4323" w:type="dxa"/>
            <w:tcBorders>
              <w:top w:val="nil"/>
              <w:left w:val="nil"/>
              <w:bottom w:val="single" w:color="auto" w:sz="4" w:space="0"/>
              <w:right w:val="single" w:color="auto" w:sz="4" w:space="0"/>
            </w:tcBorders>
            <w:shd w:val="clear" w:color="auto" w:fill="auto"/>
            <w:noWrap/>
            <w:vAlign w:val="center"/>
          </w:tcPr>
          <w:p w14:paraId="28882500">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车载摄像头（2.8mm）</w:t>
            </w:r>
          </w:p>
        </w:tc>
        <w:tc>
          <w:tcPr>
            <w:tcW w:w="850" w:type="dxa"/>
            <w:tcBorders>
              <w:top w:val="nil"/>
              <w:left w:val="nil"/>
              <w:bottom w:val="single" w:color="auto" w:sz="4" w:space="0"/>
              <w:right w:val="single" w:color="auto" w:sz="4" w:space="0"/>
            </w:tcBorders>
            <w:shd w:val="clear" w:color="auto" w:fill="auto"/>
            <w:noWrap/>
            <w:vAlign w:val="center"/>
          </w:tcPr>
          <w:p w14:paraId="283D3A0B">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个</w:t>
            </w:r>
          </w:p>
        </w:tc>
        <w:tc>
          <w:tcPr>
            <w:tcW w:w="1378" w:type="dxa"/>
            <w:tcBorders>
              <w:top w:val="nil"/>
              <w:left w:val="nil"/>
              <w:bottom w:val="single" w:color="auto" w:sz="4" w:space="0"/>
              <w:right w:val="single" w:color="auto" w:sz="4" w:space="0"/>
            </w:tcBorders>
            <w:shd w:val="clear" w:color="000000" w:fill="FFFFFF"/>
            <w:vAlign w:val="center"/>
          </w:tcPr>
          <w:p w14:paraId="65523D75">
            <w:pPr>
              <w:jc w:val="center"/>
              <w:rPr>
                <w:rFonts w:hint="eastAsia" w:ascii="方正仿宋_GBK" w:hAnsi="方正仿宋_GBK" w:eastAsia="方正仿宋_GBK"/>
                <w:color w:val="000000"/>
              </w:rPr>
            </w:pPr>
            <w:r>
              <w:rPr>
                <w:rFonts w:hint="eastAsia" w:ascii="方正仿宋_GBK" w:hAnsi="方正仿宋_GBK" w:eastAsia="方正仿宋_GBK"/>
                <w:color w:val="000000"/>
              </w:rPr>
              <w:t>180</w:t>
            </w:r>
          </w:p>
        </w:tc>
      </w:tr>
      <w:tr w14:paraId="0173FBD8">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auto" w:sz="4" w:space="0"/>
              <w:right w:val="single" w:color="auto" w:sz="4" w:space="0"/>
            </w:tcBorders>
            <w:vAlign w:val="center"/>
          </w:tcPr>
          <w:p w14:paraId="3827D64E">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auto" w:fill="auto"/>
            <w:noWrap/>
            <w:vAlign w:val="center"/>
          </w:tcPr>
          <w:p w14:paraId="0486B013">
            <w:pPr>
              <w:widowControl/>
              <w:snapToGrid w:val="0"/>
              <w:jc w:val="center"/>
              <w:rPr>
                <w:rFonts w:hint="eastAsia" w:ascii="方正仿宋_GBK" w:hAnsi="宋体" w:eastAsia="方正仿宋_GBK" w:cs="宋体"/>
                <w:color w:val="000000"/>
                <w:kern w:val="0"/>
                <w:sz w:val="24"/>
              </w:rPr>
            </w:pPr>
          </w:p>
        </w:tc>
        <w:tc>
          <w:tcPr>
            <w:tcW w:w="4323" w:type="dxa"/>
            <w:tcBorders>
              <w:top w:val="nil"/>
              <w:left w:val="nil"/>
              <w:bottom w:val="single" w:color="auto" w:sz="4" w:space="0"/>
              <w:right w:val="single" w:color="auto" w:sz="4" w:space="0"/>
            </w:tcBorders>
            <w:shd w:val="clear" w:color="auto" w:fill="auto"/>
            <w:noWrap/>
            <w:vAlign w:val="center"/>
          </w:tcPr>
          <w:p w14:paraId="5B898B9F">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车载摄像头(1.8mm)</w:t>
            </w:r>
          </w:p>
        </w:tc>
        <w:tc>
          <w:tcPr>
            <w:tcW w:w="850" w:type="dxa"/>
            <w:tcBorders>
              <w:top w:val="nil"/>
              <w:left w:val="nil"/>
              <w:bottom w:val="single" w:color="auto" w:sz="4" w:space="0"/>
              <w:right w:val="single" w:color="auto" w:sz="4" w:space="0"/>
            </w:tcBorders>
            <w:shd w:val="clear" w:color="auto" w:fill="auto"/>
            <w:noWrap/>
            <w:vAlign w:val="center"/>
          </w:tcPr>
          <w:p w14:paraId="327B0BBF">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个</w:t>
            </w:r>
          </w:p>
        </w:tc>
        <w:tc>
          <w:tcPr>
            <w:tcW w:w="1378" w:type="dxa"/>
            <w:tcBorders>
              <w:top w:val="nil"/>
              <w:left w:val="nil"/>
              <w:bottom w:val="single" w:color="auto" w:sz="4" w:space="0"/>
              <w:right w:val="single" w:color="auto" w:sz="4" w:space="0"/>
            </w:tcBorders>
            <w:shd w:val="clear" w:color="000000" w:fill="FFFFFF"/>
            <w:vAlign w:val="center"/>
          </w:tcPr>
          <w:p w14:paraId="35090D78">
            <w:pPr>
              <w:jc w:val="center"/>
              <w:rPr>
                <w:rFonts w:hint="eastAsia" w:ascii="方正仿宋_GBK" w:hAnsi="方正仿宋_GBK" w:eastAsia="方正仿宋_GBK"/>
                <w:color w:val="000000"/>
              </w:rPr>
            </w:pPr>
            <w:r>
              <w:rPr>
                <w:rFonts w:hint="eastAsia" w:ascii="方正仿宋_GBK" w:hAnsi="方正仿宋_GBK" w:eastAsia="方正仿宋_GBK"/>
                <w:color w:val="000000"/>
              </w:rPr>
              <w:t>360</w:t>
            </w:r>
          </w:p>
        </w:tc>
      </w:tr>
      <w:tr w14:paraId="0D397769">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auto" w:sz="4" w:space="0"/>
              <w:right w:val="single" w:color="auto" w:sz="4" w:space="0"/>
            </w:tcBorders>
            <w:vAlign w:val="center"/>
          </w:tcPr>
          <w:p w14:paraId="44F27511">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auto" w:fill="auto"/>
            <w:noWrap/>
            <w:vAlign w:val="center"/>
          </w:tcPr>
          <w:p w14:paraId="3252CB5D">
            <w:pPr>
              <w:widowControl/>
              <w:snapToGrid w:val="0"/>
              <w:jc w:val="center"/>
              <w:rPr>
                <w:rFonts w:hint="eastAsia" w:ascii="方正仿宋_GBK" w:hAnsi="宋体" w:eastAsia="方正仿宋_GBK" w:cs="宋体"/>
                <w:color w:val="000000"/>
                <w:kern w:val="0"/>
                <w:sz w:val="24"/>
              </w:rPr>
            </w:pPr>
          </w:p>
        </w:tc>
        <w:tc>
          <w:tcPr>
            <w:tcW w:w="4323" w:type="dxa"/>
            <w:tcBorders>
              <w:top w:val="nil"/>
              <w:left w:val="nil"/>
              <w:bottom w:val="single" w:color="auto" w:sz="4" w:space="0"/>
              <w:right w:val="single" w:color="auto" w:sz="4" w:space="0"/>
            </w:tcBorders>
            <w:shd w:val="clear" w:color="auto" w:fill="auto"/>
            <w:noWrap/>
            <w:vAlign w:val="center"/>
          </w:tcPr>
          <w:p w14:paraId="08DC66D8">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通讯天线（3米）</w:t>
            </w:r>
          </w:p>
        </w:tc>
        <w:tc>
          <w:tcPr>
            <w:tcW w:w="850" w:type="dxa"/>
            <w:tcBorders>
              <w:top w:val="nil"/>
              <w:left w:val="nil"/>
              <w:bottom w:val="single" w:color="auto" w:sz="4" w:space="0"/>
              <w:right w:val="single" w:color="auto" w:sz="4" w:space="0"/>
            </w:tcBorders>
            <w:shd w:val="clear" w:color="auto" w:fill="auto"/>
            <w:noWrap/>
            <w:vAlign w:val="center"/>
          </w:tcPr>
          <w:p w14:paraId="79E918E2">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根</w:t>
            </w:r>
          </w:p>
        </w:tc>
        <w:tc>
          <w:tcPr>
            <w:tcW w:w="1378" w:type="dxa"/>
            <w:tcBorders>
              <w:top w:val="nil"/>
              <w:left w:val="nil"/>
              <w:bottom w:val="single" w:color="auto" w:sz="4" w:space="0"/>
              <w:right w:val="single" w:color="auto" w:sz="4" w:space="0"/>
            </w:tcBorders>
            <w:shd w:val="clear" w:color="000000" w:fill="FFFFFF"/>
            <w:vAlign w:val="center"/>
          </w:tcPr>
          <w:p w14:paraId="4972902B">
            <w:pPr>
              <w:jc w:val="center"/>
              <w:rPr>
                <w:rFonts w:hint="eastAsia" w:ascii="方正仿宋_GBK" w:hAnsi="方正仿宋_GBK" w:eastAsia="方正仿宋_GBK"/>
                <w:color w:val="000000"/>
              </w:rPr>
            </w:pPr>
            <w:r>
              <w:rPr>
                <w:rFonts w:hint="eastAsia" w:ascii="方正仿宋_GBK" w:hAnsi="方正仿宋_GBK" w:eastAsia="方正仿宋_GBK"/>
                <w:color w:val="000000"/>
              </w:rPr>
              <w:t>50</w:t>
            </w:r>
          </w:p>
        </w:tc>
      </w:tr>
      <w:tr w14:paraId="0B800F84">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auto" w:sz="4" w:space="0"/>
              <w:right w:val="single" w:color="auto" w:sz="4" w:space="0"/>
            </w:tcBorders>
            <w:vAlign w:val="center"/>
          </w:tcPr>
          <w:p w14:paraId="023AEB71">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000000" w:fill="FFFFFF"/>
            <w:vAlign w:val="center"/>
          </w:tcPr>
          <w:p w14:paraId="5AE4C46D">
            <w:pPr>
              <w:widowControl/>
              <w:snapToGrid w:val="0"/>
              <w:jc w:val="center"/>
              <w:rPr>
                <w:rFonts w:hint="eastAsia" w:ascii="方正仿宋_GBK" w:hAnsi="宋体" w:eastAsia="方正仿宋_GBK" w:cs="宋体"/>
                <w:color w:val="000000"/>
                <w:kern w:val="0"/>
                <w:sz w:val="24"/>
              </w:rPr>
            </w:pPr>
          </w:p>
        </w:tc>
        <w:tc>
          <w:tcPr>
            <w:tcW w:w="4323" w:type="dxa"/>
            <w:tcBorders>
              <w:top w:val="nil"/>
              <w:left w:val="nil"/>
              <w:bottom w:val="single" w:color="auto" w:sz="4" w:space="0"/>
              <w:right w:val="single" w:color="auto" w:sz="4" w:space="0"/>
            </w:tcBorders>
            <w:shd w:val="clear" w:color="auto" w:fill="auto"/>
            <w:noWrap/>
            <w:vAlign w:val="center"/>
          </w:tcPr>
          <w:p w14:paraId="3374EF7B">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定位天线（7米）</w:t>
            </w:r>
          </w:p>
        </w:tc>
        <w:tc>
          <w:tcPr>
            <w:tcW w:w="850" w:type="dxa"/>
            <w:tcBorders>
              <w:top w:val="nil"/>
              <w:left w:val="nil"/>
              <w:bottom w:val="single" w:color="auto" w:sz="4" w:space="0"/>
              <w:right w:val="single" w:color="auto" w:sz="4" w:space="0"/>
            </w:tcBorders>
            <w:shd w:val="clear" w:color="auto" w:fill="auto"/>
            <w:noWrap/>
            <w:vAlign w:val="center"/>
          </w:tcPr>
          <w:p w14:paraId="780227E2">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根</w:t>
            </w:r>
          </w:p>
        </w:tc>
        <w:tc>
          <w:tcPr>
            <w:tcW w:w="1378" w:type="dxa"/>
            <w:tcBorders>
              <w:top w:val="nil"/>
              <w:left w:val="nil"/>
              <w:bottom w:val="single" w:color="auto" w:sz="4" w:space="0"/>
              <w:right w:val="single" w:color="auto" w:sz="4" w:space="0"/>
            </w:tcBorders>
            <w:shd w:val="clear" w:color="000000" w:fill="FFFFFF"/>
            <w:vAlign w:val="center"/>
          </w:tcPr>
          <w:p w14:paraId="3D14A03A">
            <w:pPr>
              <w:jc w:val="center"/>
              <w:rPr>
                <w:rFonts w:hint="eastAsia" w:ascii="方正仿宋_GBK" w:hAnsi="方正仿宋_GBK" w:eastAsia="方正仿宋_GBK"/>
                <w:color w:val="000000"/>
              </w:rPr>
            </w:pPr>
            <w:r>
              <w:rPr>
                <w:rFonts w:hint="eastAsia" w:ascii="方正仿宋_GBK" w:hAnsi="方正仿宋_GBK" w:eastAsia="方正仿宋_GBK"/>
                <w:color w:val="000000"/>
              </w:rPr>
              <w:t>55</w:t>
            </w:r>
          </w:p>
        </w:tc>
      </w:tr>
      <w:tr w14:paraId="5A11A6ED">
        <w:tblPrEx>
          <w:tblCellMar>
            <w:top w:w="0" w:type="dxa"/>
            <w:left w:w="108" w:type="dxa"/>
            <w:bottom w:w="0" w:type="dxa"/>
            <w:right w:w="108" w:type="dxa"/>
          </w:tblCellMar>
        </w:tblPrEx>
        <w:trPr>
          <w:trHeight w:val="285" w:hRule="atLeast"/>
          <w:jc w:val="center"/>
        </w:trPr>
        <w:tc>
          <w:tcPr>
            <w:tcW w:w="1470" w:type="dxa"/>
            <w:vMerge w:val="restart"/>
            <w:tcBorders>
              <w:top w:val="nil"/>
              <w:left w:val="single" w:color="auto" w:sz="4" w:space="0"/>
              <w:bottom w:val="single" w:color="000000" w:sz="4" w:space="0"/>
              <w:right w:val="single" w:color="auto" w:sz="4" w:space="0"/>
            </w:tcBorders>
            <w:shd w:val="clear" w:color="auto" w:fill="auto"/>
            <w:noWrap/>
            <w:vAlign w:val="center"/>
          </w:tcPr>
          <w:p w14:paraId="6574352E">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线材</w:t>
            </w:r>
          </w:p>
        </w:tc>
        <w:tc>
          <w:tcPr>
            <w:tcW w:w="719" w:type="dxa"/>
            <w:tcBorders>
              <w:top w:val="nil"/>
              <w:left w:val="nil"/>
              <w:bottom w:val="single" w:color="auto" w:sz="4" w:space="0"/>
              <w:right w:val="single" w:color="auto" w:sz="4" w:space="0"/>
            </w:tcBorders>
            <w:shd w:val="clear" w:color="000000" w:fill="FFFFFF"/>
            <w:vAlign w:val="center"/>
          </w:tcPr>
          <w:p w14:paraId="07FA686C">
            <w:pPr>
              <w:widowControl/>
              <w:snapToGrid w:val="0"/>
              <w:jc w:val="center"/>
              <w:rPr>
                <w:rFonts w:hint="eastAsia" w:ascii="方正仿宋_GBK" w:hAnsi="宋体" w:eastAsia="方正仿宋_GBK" w:cs="宋体"/>
                <w:color w:val="000000"/>
                <w:kern w:val="0"/>
                <w:sz w:val="24"/>
              </w:rPr>
            </w:pPr>
          </w:p>
        </w:tc>
        <w:tc>
          <w:tcPr>
            <w:tcW w:w="4323" w:type="dxa"/>
            <w:tcBorders>
              <w:top w:val="nil"/>
              <w:left w:val="nil"/>
              <w:bottom w:val="single" w:color="auto" w:sz="4" w:space="0"/>
              <w:right w:val="single" w:color="auto" w:sz="4" w:space="0"/>
            </w:tcBorders>
            <w:shd w:val="clear" w:color="auto" w:fill="auto"/>
            <w:noWrap/>
            <w:vAlign w:val="center"/>
          </w:tcPr>
          <w:p w14:paraId="2F23A764">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视频延长线1.5米</w:t>
            </w:r>
          </w:p>
        </w:tc>
        <w:tc>
          <w:tcPr>
            <w:tcW w:w="850" w:type="dxa"/>
            <w:tcBorders>
              <w:top w:val="nil"/>
              <w:left w:val="nil"/>
              <w:bottom w:val="single" w:color="auto" w:sz="4" w:space="0"/>
              <w:right w:val="single" w:color="auto" w:sz="4" w:space="0"/>
            </w:tcBorders>
            <w:shd w:val="clear" w:color="auto" w:fill="auto"/>
            <w:noWrap/>
            <w:vAlign w:val="center"/>
          </w:tcPr>
          <w:p w14:paraId="7317CA4A">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根</w:t>
            </w:r>
          </w:p>
        </w:tc>
        <w:tc>
          <w:tcPr>
            <w:tcW w:w="1378" w:type="dxa"/>
            <w:tcBorders>
              <w:top w:val="nil"/>
              <w:left w:val="nil"/>
              <w:bottom w:val="single" w:color="auto" w:sz="4" w:space="0"/>
              <w:right w:val="single" w:color="auto" w:sz="4" w:space="0"/>
            </w:tcBorders>
            <w:shd w:val="clear" w:color="000000" w:fill="FFFFFF"/>
            <w:vAlign w:val="center"/>
          </w:tcPr>
          <w:p w14:paraId="0951E116">
            <w:pPr>
              <w:jc w:val="center"/>
              <w:rPr>
                <w:rFonts w:hint="eastAsia" w:ascii="方正仿宋_GBK" w:hAnsi="方正仿宋_GBK" w:eastAsia="方正仿宋_GBK"/>
                <w:color w:val="000000"/>
              </w:rPr>
            </w:pPr>
            <w:r>
              <w:rPr>
                <w:rFonts w:hint="eastAsia" w:ascii="方正仿宋_GBK" w:hAnsi="方正仿宋_GBK" w:eastAsia="方正仿宋_GBK"/>
                <w:color w:val="000000"/>
              </w:rPr>
              <w:t>14</w:t>
            </w:r>
          </w:p>
        </w:tc>
      </w:tr>
      <w:tr w14:paraId="7CE0FAE0">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000000" w:sz="4" w:space="0"/>
              <w:right w:val="single" w:color="auto" w:sz="4" w:space="0"/>
            </w:tcBorders>
            <w:vAlign w:val="center"/>
          </w:tcPr>
          <w:p w14:paraId="20020DA7">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000000" w:fill="FFFFFF"/>
            <w:vAlign w:val="center"/>
          </w:tcPr>
          <w:p w14:paraId="52779C5C">
            <w:pPr>
              <w:widowControl/>
              <w:snapToGrid w:val="0"/>
              <w:jc w:val="center"/>
              <w:rPr>
                <w:rFonts w:hint="eastAsia" w:ascii="方正仿宋_GBK" w:hAnsi="宋体" w:eastAsia="方正仿宋_GBK" w:cs="宋体"/>
                <w:color w:val="000000"/>
                <w:kern w:val="0"/>
                <w:sz w:val="24"/>
              </w:rPr>
            </w:pPr>
          </w:p>
        </w:tc>
        <w:tc>
          <w:tcPr>
            <w:tcW w:w="4323" w:type="dxa"/>
            <w:tcBorders>
              <w:top w:val="nil"/>
              <w:left w:val="nil"/>
              <w:bottom w:val="single" w:color="auto" w:sz="4" w:space="0"/>
              <w:right w:val="single" w:color="auto" w:sz="4" w:space="0"/>
            </w:tcBorders>
            <w:shd w:val="clear" w:color="auto" w:fill="auto"/>
            <w:noWrap/>
            <w:vAlign w:val="center"/>
          </w:tcPr>
          <w:p w14:paraId="110DEC0F">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视频延长线3米</w:t>
            </w:r>
          </w:p>
        </w:tc>
        <w:tc>
          <w:tcPr>
            <w:tcW w:w="850" w:type="dxa"/>
            <w:tcBorders>
              <w:top w:val="nil"/>
              <w:left w:val="nil"/>
              <w:bottom w:val="single" w:color="auto" w:sz="4" w:space="0"/>
              <w:right w:val="single" w:color="auto" w:sz="4" w:space="0"/>
            </w:tcBorders>
            <w:shd w:val="clear" w:color="auto" w:fill="auto"/>
            <w:noWrap/>
            <w:vAlign w:val="center"/>
          </w:tcPr>
          <w:p w14:paraId="1EFBFFA1">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根</w:t>
            </w:r>
          </w:p>
        </w:tc>
        <w:tc>
          <w:tcPr>
            <w:tcW w:w="1378" w:type="dxa"/>
            <w:tcBorders>
              <w:top w:val="nil"/>
              <w:left w:val="nil"/>
              <w:bottom w:val="single" w:color="auto" w:sz="4" w:space="0"/>
              <w:right w:val="single" w:color="auto" w:sz="4" w:space="0"/>
            </w:tcBorders>
            <w:shd w:val="clear" w:color="000000" w:fill="FFFFFF"/>
            <w:vAlign w:val="center"/>
          </w:tcPr>
          <w:p w14:paraId="0528FEB2">
            <w:pPr>
              <w:jc w:val="center"/>
              <w:rPr>
                <w:rFonts w:hint="eastAsia" w:ascii="方正仿宋_GBK" w:hAnsi="方正仿宋_GBK" w:eastAsia="方正仿宋_GBK"/>
                <w:color w:val="000000"/>
              </w:rPr>
            </w:pPr>
            <w:r>
              <w:rPr>
                <w:rFonts w:hint="eastAsia" w:ascii="方正仿宋_GBK" w:hAnsi="方正仿宋_GBK" w:eastAsia="方正仿宋_GBK"/>
                <w:color w:val="000000"/>
              </w:rPr>
              <w:t>16</w:t>
            </w:r>
          </w:p>
        </w:tc>
      </w:tr>
      <w:tr w14:paraId="52D67E6E">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000000" w:sz="4" w:space="0"/>
              <w:right w:val="single" w:color="auto" w:sz="4" w:space="0"/>
            </w:tcBorders>
            <w:vAlign w:val="center"/>
          </w:tcPr>
          <w:p w14:paraId="3E549304">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000000" w:fill="FFFFFF"/>
            <w:vAlign w:val="center"/>
          </w:tcPr>
          <w:p w14:paraId="3154AC44">
            <w:pPr>
              <w:widowControl/>
              <w:snapToGrid w:val="0"/>
              <w:jc w:val="center"/>
              <w:rPr>
                <w:rFonts w:hint="eastAsia" w:ascii="方正仿宋_GBK" w:hAnsi="宋体" w:eastAsia="方正仿宋_GBK" w:cs="宋体"/>
                <w:color w:val="000000"/>
                <w:kern w:val="0"/>
                <w:sz w:val="24"/>
              </w:rPr>
            </w:pPr>
          </w:p>
        </w:tc>
        <w:tc>
          <w:tcPr>
            <w:tcW w:w="4323" w:type="dxa"/>
            <w:tcBorders>
              <w:top w:val="nil"/>
              <w:left w:val="nil"/>
              <w:bottom w:val="single" w:color="auto" w:sz="4" w:space="0"/>
              <w:right w:val="single" w:color="auto" w:sz="4" w:space="0"/>
            </w:tcBorders>
            <w:shd w:val="clear" w:color="auto" w:fill="auto"/>
            <w:noWrap/>
            <w:vAlign w:val="center"/>
          </w:tcPr>
          <w:p w14:paraId="7298A547">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视频延长线5米</w:t>
            </w:r>
          </w:p>
        </w:tc>
        <w:tc>
          <w:tcPr>
            <w:tcW w:w="850" w:type="dxa"/>
            <w:tcBorders>
              <w:top w:val="nil"/>
              <w:left w:val="nil"/>
              <w:bottom w:val="single" w:color="auto" w:sz="4" w:space="0"/>
              <w:right w:val="single" w:color="auto" w:sz="4" w:space="0"/>
            </w:tcBorders>
            <w:shd w:val="clear" w:color="auto" w:fill="auto"/>
            <w:noWrap/>
            <w:vAlign w:val="center"/>
          </w:tcPr>
          <w:p w14:paraId="490C584E">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根</w:t>
            </w:r>
          </w:p>
        </w:tc>
        <w:tc>
          <w:tcPr>
            <w:tcW w:w="1378" w:type="dxa"/>
            <w:tcBorders>
              <w:top w:val="nil"/>
              <w:left w:val="nil"/>
              <w:bottom w:val="single" w:color="auto" w:sz="4" w:space="0"/>
              <w:right w:val="single" w:color="auto" w:sz="4" w:space="0"/>
            </w:tcBorders>
            <w:shd w:val="clear" w:color="000000" w:fill="FFFFFF"/>
            <w:vAlign w:val="center"/>
          </w:tcPr>
          <w:p w14:paraId="60C91395">
            <w:pPr>
              <w:jc w:val="center"/>
              <w:rPr>
                <w:rFonts w:hint="eastAsia" w:ascii="方正仿宋_GBK" w:hAnsi="方正仿宋_GBK" w:eastAsia="方正仿宋_GBK"/>
                <w:color w:val="000000"/>
              </w:rPr>
            </w:pPr>
            <w:r>
              <w:rPr>
                <w:rFonts w:hint="eastAsia" w:ascii="方正仿宋_GBK" w:hAnsi="方正仿宋_GBK" w:eastAsia="方正仿宋_GBK"/>
                <w:color w:val="000000"/>
              </w:rPr>
              <w:t>22</w:t>
            </w:r>
          </w:p>
        </w:tc>
      </w:tr>
      <w:tr w14:paraId="64D18137">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000000" w:sz="4" w:space="0"/>
              <w:right w:val="single" w:color="auto" w:sz="4" w:space="0"/>
            </w:tcBorders>
            <w:vAlign w:val="center"/>
          </w:tcPr>
          <w:p w14:paraId="540EAA3B">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000000" w:fill="FFFFFF"/>
            <w:vAlign w:val="center"/>
          </w:tcPr>
          <w:p w14:paraId="48372248">
            <w:pPr>
              <w:widowControl/>
              <w:snapToGrid w:val="0"/>
              <w:jc w:val="center"/>
              <w:rPr>
                <w:rFonts w:hint="eastAsia" w:ascii="方正仿宋_GBK" w:hAnsi="宋体" w:eastAsia="方正仿宋_GBK" w:cs="宋体"/>
                <w:color w:val="000000"/>
                <w:kern w:val="0"/>
                <w:sz w:val="24"/>
              </w:rPr>
            </w:pPr>
          </w:p>
        </w:tc>
        <w:tc>
          <w:tcPr>
            <w:tcW w:w="4323" w:type="dxa"/>
            <w:tcBorders>
              <w:top w:val="nil"/>
              <w:left w:val="nil"/>
              <w:bottom w:val="single" w:color="auto" w:sz="4" w:space="0"/>
              <w:right w:val="single" w:color="auto" w:sz="4" w:space="0"/>
            </w:tcBorders>
            <w:shd w:val="clear" w:color="auto" w:fill="auto"/>
            <w:noWrap/>
            <w:vAlign w:val="center"/>
          </w:tcPr>
          <w:p w14:paraId="3DE94A1F">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视频延长线7米</w:t>
            </w:r>
          </w:p>
        </w:tc>
        <w:tc>
          <w:tcPr>
            <w:tcW w:w="850" w:type="dxa"/>
            <w:tcBorders>
              <w:top w:val="nil"/>
              <w:left w:val="nil"/>
              <w:bottom w:val="single" w:color="auto" w:sz="4" w:space="0"/>
              <w:right w:val="single" w:color="auto" w:sz="4" w:space="0"/>
            </w:tcBorders>
            <w:shd w:val="clear" w:color="auto" w:fill="auto"/>
            <w:noWrap/>
            <w:vAlign w:val="center"/>
          </w:tcPr>
          <w:p w14:paraId="696AFB3A">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根</w:t>
            </w:r>
          </w:p>
        </w:tc>
        <w:tc>
          <w:tcPr>
            <w:tcW w:w="1378" w:type="dxa"/>
            <w:tcBorders>
              <w:top w:val="nil"/>
              <w:left w:val="nil"/>
              <w:bottom w:val="single" w:color="auto" w:sz="4" w:space="0"/>
              <w:right w:val="single" w:color="auto" w:sz="4" w:space="0"/>
            </w:tcBorders>
            <w:shd w:val="clear" w:color="000000" w:fill="FFFFFF"/>
            <w:vAlign w:val="center"/>
          </w:tcPr>
          <w:p w14:paraId="05CF2E79">
            <w:pPr>
              <w:jc w:val="center"/>
              <w:rPr>
                <w:rFonts w:hint="eastAsia" w:ascii="方正仿宋_GBK" w:hAnsi="方正仿宋_GBK" w:eastAsia="方正仿宋_GBK"/>
                <w:color w:val="000000"/>
              </w:rPr>
            </w:pPr>
            <w:r>
              <w:rPr>
                <w:rFonts w:hint="eastAsia" w:ascii="方正仿宋_GBK" w:hAnsi="方正仿宋_GBK" w:eastAsia="方正仿宋_GBK"/>
                <w:color w:val="000000"/>
              </w:rPr>
              <w:t>27</w:t>
            </w:r>
          </w:p>
        </w:tc>
      </w:tr>
      <w:tr w14:paraId="19837A41">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000000" w:sz="4" w:space="0"/>
              <w:right w:val="single" w:color="auto" w:sz="4" w:space="0"/>
            </w:tcBorders>
            <w:vAlign w:val="center"/>
          </w:tcPr>
          <w:p w14:paraId="203E2DA4">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000000" w:fill="FFFFFF"/>
            <w:vAlign w:val="center"/>
          </w:tcPr>
          <w:p w14:paraId="2D8B76F5">
            <w:pPr>
              <w:widowControl/>
              <w:snapToGrid w:val="0"/>
              <w:jc w:val="center"/>
              <w:rPr>
                <w:rFonts w:hint="eastAsia" w:ascii="方正仿宋_GBK" w:hAnsi="宋体" w:eastAsia="方正仿宋_GBK" w:cs="宋体"/>
                <w:color w:val="000000"/>
                <w:kern w:val="0"/>
                <w:sz w:val="24"/>
              </w:rPr>
            </w:pPr>
          </w:p>
        </w:tc>
        <w:tc>
          <w:tcPr>
            <w:tcW w:w="4323" w:type="dxa"/>
            <w:tcBorders>
              <w:top w:val="nil"/>
              <w:left w:val="nil"/>
              <w:bottom w:val="single" w:color="auto" w:sz="4" w:space="0"/>
              <w:right w:val="single" w:color="auto" w:sz="4" w:space="0"/>
            </w:tcBorders>
            <w:shd w:val="clear" w:color="auto" w:fill="auto"/>
            <w:noWrap/>
            <w:vAlign w:val="center"/>
          </w:tcPr>
          <w:p w14:paraId="740B42E5">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视频延长线9米</w:t>
            </w:r>
          </w:p>
        </w:tc>
        <w:tc>
          <w:tcPr>
            <w:tcW w:w="850" w:type="dxa"/>
            <w:tcBorders>
              <w:top w:val="nil"/>
              <w:left w:val="nil"/>
              <w:bottom w:val="single" w:color="auto" w:sz="4" w:space="0"/>
              <w:right w:val="single" w:color="auto" w:sz="4" w:space="0"/>
            </w:tcBorders>
            <w:shd w:val="clear" w:color="auto" w:fill="auto"/>
            <w:noWrap/>
            <w:vAlign w:val="center"/>
          </w:tcPr>
          <w:p w14:paraId="3BFAC652">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根</w:t>
            </w:r>
          </w:p>
        </w:tc>
        <w:tc>
          <w:tcPr>
            <w:tcW w:w="1378" w:type="dxa"/>
            <w:tcBorders>
              <w:top w:val="nil"/>
              <w:left w:val="nil"/>
              <w:bottom w:val="single" w:color="auto" w:sz="4" w:space="0"/>
              <w:right w:val="single" w:color="auto" w:sz="4" w:space="0"/>
            </w:tcBorders>
            <w:shd w:val="clear" w:color="000000" w:fill="FFFFFF"/>
            <w:vAlign w:val="center"/>
          </w:tcPr>
          <w:p w14:paraId="6EB03DE3">
            <w:pPr>
              <w:jc w:val="center"/>
              <w:rPr>
                <w:rFonts w:hint="eastAsia" w:ascii="方正仿宋_GBK" w:hAnsi="方正仿宋_GBK" w:eastAsia="方正仿宋_GBK"/>
                <w:color w:val="000000"/>
              </w:rPr>
            </w:pPr>
            <w:r>
              <w:rPr>
                <w:rFonts w:hint="eastAsia" w:ascii="方正仿宋_GBK" w:hAnsi="方正仿宋_GBK" w:eastAsia="方正仿宋_GBK"/>
                <w:color w:val="000000"/>
              </w:rPr>
              <w:t>30</w:t>
            </w:r>
          </w:p>
        </w:tc>
      </w:tr>
      <w:tr w14:paraId="610FBB96">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000000" w:sz="4" w:space="0"/>
              <w:right w:val="single" w:color="auto" w:sz="4" w:space="0"/>
            </w:tcBorders>
            <w:vAlign w:val="center"/>
          </w:tcPr>
          <w:p w14:paraId="250FBBD3">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000000" w:fill="FFFFFF"/>
            <w:vAlign w:val="center"/>
          </w:tcPr>
          <w:p w14:paraId="78F14EF0">
            <w:pPr>
              <w:widowControl/>
              <w:snapToGrid w:val="0"/>
              <w:jc w:val="center"/>
              <w:rPr>
                <w:rFonts w:hint="eastAsia" w:ascii="方正仿宋_GBK" w:hAnsi="宋体" w:eastAsia="方正仿宋_GBK" w:cs="宋体"/>
                <w:color w:val="000000"/>
                <w:kern w:val="0"/>
                <w:sz w:val="24"/>
              </w:rPr>
            </w:pPr>
          </w:p>
        </w:tc>
        <w:tc>
          <w:tcPr>
            <w:tcW w:w="4323" w:type="dxa"/>
            <w:tcBorders>
              <w:top w:val="nil"/>
              <w:left w:val="nil"/>
              <w:bottom w:val="single" w:color="auto" w:sz="4" w:space="0"/>
              <w:right w:val="single" w:color="auto" w:sz="4" w:space="0"/>
            </w:tcBorders>
            <w:shd w:val="clear" w:color="auto" w:fill="auto"/>
            <w:noWrap/>
            <w:vAlign w:val="center"/>
          </w:tcPr>
          <w:p w14:paraId="24DDE562">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视频延长线13米</w:t>
            </w:r>
          </w:p>
        </w:tc>
        <w:tc>
          <w:tcPr>
            <w:tcW w:w="850" w:type="dxa"/>
            <w:tcBorders>
              <w:top w:val="nil"/>
              <w:left w:val="nil"/>
              <w:bottom w:val="single" w:color="auto" w:sz="4" w:space="0"/>
              <w:right w:val="single" w:color="auto" w:sz="4" w:space="0"/>
            </w:tcBorders>
            <w:shd w:val="clear" w:color="auto" w:fill="auto"/>
            <w:noWrap/>
            <w:vAlign w:val="center"/>
          </w:tcPr>
          <w:p w14:paraId="1575585F">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根</w:t>
            </w:r>
          </w:p>
        </w:tc>
        <w:tc>
          <w:tcPr>
            <w:tcW w:w="1378" w:type="dxa"/>
            <w:tcBorders>
              <w:top w:val="nil"/>
              <w:left w:val="nil"/>
              <w:bottom w:val="single" w:color="auto" w:sz="4" w:space="0"/>
              <w:right w:val="single" w:color="auto" w:sz="4" w:space="0"/>
            </w:tcBorders>
            <w:shd w:val="clear" w:color="000000" w:fill="FFFFFF"/>
            <w:vAlign w:val="center"/>
          </w:tcPr>
          <w:p w14:paraId="2BEE9114">
            <w:pPr>
              <w:jc w:val="center"/>
              <w:rPr>
                <w:rFonts w:hint="eastAsia" w:ascii="方正仿宋_GBK" w:hAnsi="方正仿宋_GBK" w:eastAsia="方正仿宋_GBK"/>
                <w:color w:val="000000"/>
              </w:rPr>
            </w:pPr>
            <w:r>
              <w:rPr>
                <w:rFonts w:hint="eastAsia" w:ascii="方正仿宋_GBK" w:hAnsi="方正仿宋_GBK" w:eastAsia="方正仿宋_GBK"/>
                <w:color w:val="000000"/>
              </w:rPr>
              <w:t>42</w:t>
            </w:r>
          </w:p>
        </w:tc>
      </w:tr>
      <w:tr w14:paraId="21C5E7B9">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000000" w:sz="4" w:space="0"/>
              <w:right w:val="single" w:color="auto" w:sz="4" w:space="0"/>
            </w:tcBorders>
            <w:vAlign w:val="center"/>
          </w:tcPr>
          <w:p w14:paraId="4267F49C">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000000" w:fill="FFFFFF"/>
            <w:vAlign w:val="center"/>
          </w:tcPr>
          <w:p w14:paraId="53112359">
            <w:pPr>
              <w:widowControl/>
              <w:snapToGrid w:val="0"/>
              <w:jc w:val="center"/>
              <w:rPr>
                <w:rFonts w:hint="eastAsia" w:ascii="方正仿宋_GBK" w:hAnsi="宋体" w:eastAsia="方正仿宋_GBK" w:cs="宋体"/>
                <w:color w:val="000000"/>
                <w:kern w:val="0"/>
                <w:sz w:val="24"/>
              </w:rPr>
            </w:pPr>
          </w:p>
        </w:tc>
        <w:tc>
          <w:tcPr>
            <w:tcW w:w="4323" w:type="dxa"/>
            <w:tcBorders>
              <w:top w:val="nil"/>
              <w:left w:val="nil"/>
              <w:bottom w:val="single" w:color="auto" w:sz="4" w:space="0"/>
              <w:right w:val="single" w:color="auto" w:sz="4" w:space="0"/>
            </w:tcBorders>
            <w:shd w:val="clear" w:color="auto" w:fill="auto"/>
            <w:noWrap/>
            <w:vAlign w:val="center"/>
          </w:tcPr>
          <w:p w14:paraId="304AD513">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视频延长线15米</w:t>
            </w:r>
          </w:p>
        </w:tc>
        <w:tc>
          <w:tcPr>
            <w:tcW w:w="850" w:type="dxa"/>
            <w:tcBorders>
              <w:top w:val="nil"/>
              <w:left w:val="nil"/>
              <w:bottom w:val="single" w:color="auto" w:sz="4" w:space="0"/>
              <w:right w:val="single" w:color="auto" w:sz="4" w:space="0"/>
            </w:tcBorders>
            <w:shd w:val="clear" w:color="auto" w:fill="auto"/>
            <w:noWrap/>
            <w:vAlign w:val="center"/>
          </w:tcPr>
          <w:p w14:paraId="6276E083">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根</w:t>
            </w:r>
          </w:p>
        </w:tc>
        <w:tc>
          <w:tcPr>
            <w:tcW w:w="1378" w:type="dxa"/>
            <w:tcBorders>
              <w:top w:val="nil"/>
              <w:left w:val="nil"/>
              <w:bottom w:val="single" w:color="auto" w:sz="4" w:space="0"/>
              <w:right w:val="single" w:color="auto" w:sz="4" w:space="0"/>
            </w:tcBorders>
            <w:shd w:val="clear" w:color="000000" w:fill="FFFFFF"/>
            <w:vAlign w:val="center"/>
          </w:tcPr>
          <w:p w14:paraId="070D71D5">
            <w:pPr>
              <w:jc w:val="center"/>
              <w:rPr>
                <w:rFonts w:hint="eastAsia" w:ascii="方正仿宋_GBK" w:hAnsi="方正仿宋_GBK" w:eastAsia="方正仿宋_GBK"/>
                <w:color w:val="000000"/>
              </w:rPr>
            </w:pPr>
            <w:r>
              <w:rPr>
                <w:rFonts w:hint="eastAsia" w:ascii="方正仿宋_GBK" w:hAnsi="方正仿宋_GBK" w:eastAsia="方正仿宋_GBK"/>
                <w:color w:val="000000"/>
              </w:rPr>
              <w:t>47</w:t>
            </w:r>
          </w:p>
        </w:tc>
      </w:tr>
      <w:tr w14:paraId="129B2030">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000000" w:sz="4" w:space="0"/>
              <w:right w:val="single" w:color="auto" w:sz="4" w:space="0"/>
            </w:tcBorders>
            <w:vAlign w:val="center"/>
          </w:tcPr>
          <w:p w14:paraId="5BA523DF">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auto" w:fill="auto"/>
            <w:noWrap/>
            <w:vAlign w:val="center"/>
          </w:tcPr>
          <w:p w14:paraId="59085B08">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锐明</w:t>
            </w:r>
          </w:p>
        </w:tc>
        <w:tc>
          <w:tcPr>
            <w:tcW w:w="4323" w:type="dxa"/>
            <w:tcBorders>
              <w:top w:val="nil"/>
              <w:left w:val="nil"/>
              <w:bottom w:val="single" w:color="auto" w:sz="4" w:space="0"/>
              <w:right w:val="single" w:color="auto" w:sz="4" w:space="0"/>
            </w:tcBorders>
            <w:shd w:val="clear" w:color="auto" w:fill="auto"/>
            <w:noWrap/>
            <w:vAlign w:val="center"/>
          </w:tcPr>
          <w:p w14:paraId="0B8A7AB2">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2米IPC6孔线</w:t>
            </w:r>
          </w:p>
        </w:tc>
        <w:tc>
          <w:tcPr>
            <w:tcW w:w="850" w:type="dxa"/>
            <w:tcBorders>
              <w:top w:val="nil"/>
              <w:left w:val="nil"/>
              <w:bottom w:val="single" w:color="auto" w:sz="4" w:space="0"/>
              <w:right w:val="single" w:color="auto" w:sz="4" w:space="0"/>
            </w:tcBorders>
            <w:shd w:val="clear" w:color="auto" w:fill="auto"/>
            <w:noWrap/>
            <w:vAlign w:val="center"/>
          </w:tcPr>
          <w:p w14:paraId="57FA7A28">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根</w:t>
            </w:r>
          </w:p>
        </w:tc>
        <w:tc>
          <w:tcPr>
            <w:tcW w:w="1378" w:type="dxa"/>
            <w:tcBorders>
              <w:top w:val="nil"/>
              <w:left w:val="nil"/>
              <w:bottom w:val="single" w:color="auto" w:sz="4" w:space="0"/>
              <w:right w:val="single" w:color="auto" w:sz="4" w:space="0"/>
            </w:tcBorders>
            <w:shd w:val="clear" w:color="000000" w:fill="FFFFFF"/>
            <w:vAlign w:val="center"/>
          </w:tcPr>
          <w:p w14:paraId="41CD2240">
            <w:pPr>
              <w:jc w:val="center"/>
              <w:rPr>
                <w:rFonts w:hint="eastAsia" w:ascii="方正仿宋_GBK" w:hAnsi="方正仿宋_GBK" w:eastAsia="方正仿宋_GBK"/>
                <w:color w:val="000000"/>
              </w:rPr>
            </w:pPr>
            <w:r>
              <w:rPr>
                <w:rFonts w:hint="eastAsia" w:ascii="方正仿宋_GBK" w:hAnsi="方正仿宋_GBK" w:eastAsia="方正仿宋_GBK"/>
                <w:color w:val="000000"/>
              </w:rPr>
              <w:t xml:space="preserve">22 </w:t>
            </w:r>
          </w:p>
        </w:tc>
      </w:tr>
      <w:tr w14:paraId="70BAFCFF">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000000" w:sz="4" w:space="0"/>
              <w:right w:val="single" w:color="auto" w:sz="4" w:space="0"/>
            </w:tcBorders>
            <w:vAlign w:val="center"/>
          </w:tcPr>
          <w:p w14:paraId="33B25D1D">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auto" w:fill="auto"/>
            <w:noWrap/>
            <w:vAlign w:val="center"/>
          </w:tcPr>
          <w:p w14:paraId="4EFDB1A8">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锐明</w:t>
            </w:r>
          </w:p>
        </w:tc>
        <w:tc>
          <w:tcPr>
            <w:tcW w:w="4323" w:type="dxa"/>
            <w:tcBorders>
              <w:top w:val="nil"/>
              <w:left w:val="nil"/>
              <w:bottom w:val="single" w:color="auto" w:sz="4" w:space="0"/>
              <w:right w:val="single" w:color="auto" w:sz="4" w:space="0"/>
            </w:tcBorders>
            <w:shd w:val="clear" w:color="auto" w:fill="auto"/>
            <w:noWrap/>
            <w:vAlign w:val="center"/>
          </w:tcPr>
          <w:p w14:paraId="12B9B6E7">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5米IPC6孔线</w:t>
            </w:r>
          </w:p>
        </w:tc>
        <w:tc>
          <w:tcPr>
            <w:tcW w:w="850" w:type="dxa"/>
            <w:tcBorders>
              <w:top w:val="nil"/>
              <w:left w:val="nil"/>
              <w:bottom w:val="single" w:color="auto" w:sz="4" w:space="0"/>
              <w:right w:val="single" w:color="auto" w:sz="4" w:space="0"/>
            </w:tcBorders>
            <w:shd w:val="clear" w:color="auto" w:fill="auto"/>
            <w:noWrap/>
            <w:vAlign w:val="center"/>
          </w:tcPr>
          <w:p w14:paraId="75C811E5">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根</w:t>
            </w:r>
          </w:p>
        </w:tc>
        <w:tc>
          <w:tcPr>
            <w:tcW w:w="1378" w:type="dxa"/>
            <w:tcBorders>
              <w:top w:val="nil"/>
              <w:left w:val="nil"/>
              <w:bottom w:val="single" w:color="auto" w:sz="4" w:space="0"/>
              <w:right w:val="single" w:color="auto" w:sz="4" w:space="0"/>
            </w:tcBorders>
            <w:shd w:val="clear" w:color="000000" w:fill="FFFFFF"/>
            <w:vAlign w:val="center"/>
          </w:tcPr>
          <w:p w14:paraId="6A1D6DD8">
            <w:pPr>
              <w:jc w:val="center"/>
              <w:rPr>
                <w:rFonts w:hint="eastAsia" w:ascii="方正仿宋_GBK" w:hAnsi="方正仿宋_GBK" w:eastAsia="方正仿宋_GBK"/>
                <w:color w:val="000000"/>
              </w:rPr>
            </w:pPr>
            <w:r>
              <w:rPr>
                <w:rFonts w:hint="eastAsia" w:ascii="方正仿宋_GBK" w:hAnsi="方正仿宋_GBK" w:eastAsia="方正仿宋_GBK"/>
                <w:color w:val="000000"/>
              </w:rPr>
              <w:t xml:space="preserve">32 </w:t>
            </w:r>
          </w:p>
        </w:tc>
      </w:tr>
      <w:tr w14:paraId="71148672">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000000" w:sz="4" w:space="0"/>
              <w:right w:val="single" w:color="auto" w:sz="4" w:space="0"/>
            </w:tcBorders>
            <w:vAlign w:val="center"/>
          </w:tcPr>
          <w:p w14:paraId="4CDF8E95">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auto" w:fill="auto"/>
            <w:noWrap/>
            <w:vAlign w:val="center"/>
          </w:tcPr>
          <w:p w14:paraId="55D21E57">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锐明</w:t>
            </w:r>
          </w:p>
        </w:tc>
        <w:tc>
          <w:tcPr>
            <w:tcW w:w="4323" w:type="dxa"/>
            <w:tcBorders>
              <w:top w:val="nil"/>
              <w:left w:val="nil"/>
              <w:bottom w:val="single" w:color="auto" w:sz="4" w:space="0"/>
              <w:right w:val="single" w:color="auto" w:sz="4" w:space="0"/>
            </w:tcBorders>
            <w:shd w:val="clear" w:color="auto" w:fill="auto"/>
            <w:noWrap/>
            <w:vAlign w:val="center"/>
          </w:tcPr>
          <w:p w14:paraId="7FF10BB1">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一分五视频线</w:t>
            </w:r>
          </w:p>
        </w:tc>
        <w:tc>
          <w:tcPr>
            <w:tcW w:w="850" w:type="dxa"/>
            <w:tcBorders>
              <w:top w:val="nil"/>
              <w:left w:val="nil"/>
              <w:bottom w:val="single" w:color="auto" w:sz="4" w:space="0"/>
              <w:right w:val="single" w:color="auto" w:sz="4" w:space="0"/>
            </w:tcBorders>
            <w:shd w:val="clear" w:color="auto" w:fill="auto"/>
            <w:noWrap/>
            <w:vAlign w:val="center"/>
          </w:tcPr>
          <w:p w14:paraId="1F7AF6AE">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根</w:t>
            </w:r>
          </w:p>
        </w:tc>
        <w:tc>
          <w:tcPr>
            <w:tcW w:w="1378" w:type="dxa"/>
            <w:tcBorders>
              <w:top w:val="nil"/>
              <w:left w:val="nil"/>
              <w:bottom w:val="single" w:color="auto" w:sz="4" w:space="0"/>
              <w:right w:val="single" w:color="auto" w:sz="4" w:space="0"/>
            </w:tcBorders>
            <w:shd w:val="clear" w:color="000000" w:fill="FFFFFF"/>
            <w:vAlign w:val="center"/>
          </w:tcPr>
          <w:p w14:paraId="73AB6E17">
            <w:pPr>
              <w:jc w:val="center"/>
              <w:rPr>
                <w:rFonts w:hint="eastAsia" w:ascii="方正仿宋_GBK" w:hAnsi="方正仿宋_GBK" w:eastAsia="方正仿宋_GBK"/>
                <w:color w:val="000000"/>
              </w:rPr>
            </w:pPr>
            <w:r>
              <w:rPr>
                <w:rFonts w:hint="eastAsia" w:ascii="方正仿宋_GBK" w:hAnsi="方正仿宋_GBK" w:eastAsia="方正仿宋_GBK"/>
                <w:color w:val="000000"/>
              </w:rPr>
              <w:t xml:space="preserve">82 </w:t>
            </w:r>
          </w:p>
        </w:tc>
      </w:tr>
      <w:tr w14:paraId="56E9256D">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000000" w:sz="4" w:space="0"/>
              <w:right w:val="single" w:color="auto" w:sz="4" w:space="0"/>
            </w:tcBorders>
            <w:vAlign w:val="center"/>
          </w:tcPr>
          <w:p w14:paraId="01525D93">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auto" w:fill="auto"/>
            <w:noWrap/>
            <w:vAlign w:val="center"/>
          </w:tcPr>
          <w:p w14:paraId="691C73A5">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锐明</w:t>
            </w:r>
          </w:p>
        </w:tc>
        <w:tc>
          <w:tcPr>
            <w:tcW w:w="4323" w:type="dxa"/>
            <w:tcBorders>
              <w:top w:val="nil"/>
              <w:left w:val="nil"/>
              <w:bottom w:val="single" w:color="auto" w:sz="4" w:space="0"/>
              <w:right w:val="single" w:color="auto" w:sz="4" w:space="0"/>
            </w:tcBorders>
            <w:shd w:val="clear" w:color="auto" w:fill="auto"/>
            <w:noWrap/>
            <w:vAlign w:val="center"/>
          </w:tcPr>
          <w:p w14:paraId="2534EA51">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一分四视频线</w:t>
            </w:r>
          </w:p>
        </w:tc>
        <w:tc>
          <w:tcPr>
            <w:tcW w:w="850" w:type="dxa"/>
            <w:tcBorders>
              <w:top w:val="nil"/>
              <w:left w:val="nil"/>
              <w:bottom w:val="single" w:color="auto" w:sz="4" w:space="0"/>
              <w:right w:val="single" w:color="auto" w:sz="4" w:space="0"/>
            </w:tcBorders>
            <w:shd w:val="clear" w:color="auto" w:fill="auto"/>
            <w:noWrap/>
            <w:vAlign w:val="center"/>
          </w:tcPr>
          <w:p w14:paraId="4A301784">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根</w:t>
            </w:r>
          </w:p>
        </w:tc>
        <w:tc>
          <w:tcPr>
            <w:tcW w:w="1378" w:type="dxa"/>
            <w:tcBorders>
              <w:top w:val="nil"/>
              <w:left w:val="nil"/>
              <w:bottom w:val="single" w:color="auto" w:sz="4" w:space="0"/>
              <w:right w:val="single" w:color="auto" w:sz="4" w:space="0"/>
            </w:tcBorders>
            <w:shd w:val="clear" w:color="000000" w:fill="FFFFFF"/>
            <w:vAlign w:val="center"/>
          </w:tcPr>
          <w:p w14:paraId="71188EC5">
            <w:pPr>
              <w:jc w:val="center"/>
              <w:rPr>
                <w:rFonts w:hint="eastAsia" w:ascii="方正仿宋_GBK" w:hAnsi="方正仿宋_GBK" w:eastAsia="方正仿宋_GBK"/>
                <w:color w:val="000000"/>
              </w:rPr>
            </w:pPr>
            <w:r>
              <w:rPr>
                <w:rFonts w:hint="eastAsia" w:ascii="方正仿宋_GBK" w:hAnsi="方正仿宋_GBK" w:eastAsia="方正仿宋_GBK"/>
                <w:color w:val="000000"/>
              </w:rPr>
              <w:t xml:space="preserve">67 </w:t>
            </w:r>
          </w:p>
        </w:tc>
      </w:tr>
      <w:tr w14:paraId="65ECF046">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000000" w:sz="4" w:space="0"/>
              <w:right w:val="single" w:color="auto" w:sz="4" w:space="0"/>
            </w:tcBorders>
            <w:vAlign w:val="center"/>
          </w:tcPr>
          <w:p w14:paraId="58DF9382">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auto" w:fill="auto"/>
            <w:noWrap/>
            <w:vAlign w:val="center"/>
          </w:tcPr>
          <w:p w14:paraId="06D75C8E">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锐明</w:t>
            </w:r>
          </w:p>
        </w:tc>
        <w:tc>
          <w:tcPr>
            <w:tcW w:w="4323" w:type="dxa"/>
            <w:tcBorders>
              <w:top w:val="nil"/>
              <w:left w:val="nil"/>
              <w:bottom w:val="single" w:color="auto" w:sz="4" w:space="0"/>
              <w:right w:val="single" w:color="auto" w:sz="4" w:space="0"/>
            </w:tcBorders>
            <w:shd w:val="clear" w:color="auto" w:fill="auto"/>
            <w:noWrap/>
            <w:vAlign w:val="center"/>
          </w:tcPr>
          <w:p w14:paraId="1425B901">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电源线</w:t>
            </w:r>
          </w:p>
        </w:tc>
        <w:tc>
          <w:tcPr>
            <w:tcW w:w="850" w:type="dxa"/>
            <w:tcBorders>
              <w:top w:val="nil"/>
              <w:left w:val="nil"/>
              <w:bottom w:val="single" w:color="auto" w:sz="4" w:space="0"/>
              <w:right w:val="single" w:color="auto" w:sz="4" w:space="0"/>
            </w:tcBorders>
            <w:shd w:val="clear" w:color="auto" w:fill="auto"/>
            <w:noWrap/>
            <w:vAlign w:val="center"/>
          </w:tcPr>
          <w:p w14:paraId="0F922220">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根</w:t>
            </w:r>
          </w:p>
        </w:tc>
        <w:tc>
          <w:tcPr>
            <w:tcW w:w="1378" w:type="dxa"/>
            <w:tcBorders>
              <w:top w:val="nil"/>
              <w:left w:val="nil"/>
              <w:bottom w:val="single" w:color="auto" w:sz="4" w:space="0"/>
              <w:right w:val="single" w:color="auto" w:sz="4" w:space="0"/>
            </w:tcBorders>
            <w:shd w:val="clear" w:color="000000" w:fill="FFFFFF"/>
            <w:vAlign w:val="center"/>
          </w:tcPr>
          <w:p w14:paraId="6E412A30">
            <w:pPr>
              <w:jc w:val="center"/>
              <w:rPr>
                <w:rFonts w:hint="eastAsia" w:ascii="方正仿宋_GBK" w:hAnsi="方正仿宋_GBK" w:eastAsia="方正仿宋_GBK"/>
                <w:color w:val="000000"/>
              </w:rPr>
            </w:pPr>
            <w:r>
              <w:rPr>
                <w:rFonts w:hint="eastAsia" w:ascii="方正仿宋_GBK" w:hAnsi="方正仿宋_GBK" w:eastAsia="方正仿宋_GBK"/>
                <w:color w:val="000000"/>
              </w:rPr>
              <w:t xml:space="preserve">49 </w:t>
            </w:r>
          </w:p>
        </w:tc>
      </w:tr>
      <w:tr w14:paraId="77EF246E">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000000" w:sz="4" w:space="0"/>
              <w:right w:val="single" w:color="auto" w:sz="4" w:space="0"/>
            </w:tcBorders>
            <w:vAlign w:val="center"/>
          </w:tcPr>
          <w:p w14:paraId="1999D32A">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auto" w:fill="auto"/>
            <w:noWrap/>
            <w:vAlign w:val="center"/>
          </w:tcPr>
          <w:p w14:paraId="45D5FF8A">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锐明</w:t>
            </w:r>
          </w:p>
        </w:tc>
        <w:tc>
          <w:tcPr>
            <w:tcW w:w="4323" w:type="dxa"/>
            <w:tcBorders>
              <w:top w:val="nil"/>
              <w:left w:val="nil"/>
              <w:bottom w:val="single" w:color="auto" w:sz="4" w:space="0"/>
              <w:right w:val="single" w:color="auto" w:sz="4" w:space="0"/>
            </w:tcBorders>
            <w:shd w:val="clear" w:color="auto" w:fill="auto"/>
            <w:noWrap/>
            <w:vAlign w:val="center"/>
          </w:tcPr>
          <w:p w14:paraId="339AC3D3">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喇叭线</w:t>
            </w:r>
          </w:p>
        </w:tc>
        <w:tc>
          <w:tcPr>
            <w:tcW w:w="850" w:type="dxa"/>
            <w:tcBorders>
              <w:top w:val="nil"/>
              <w:left w:val="nil"/>
              <w:bottom w:val="single" w:color="auto" w:sz="4" w:space="0"/>
              <w:right w:val="single" w:color="auto" w:sz="4" w:space="0"/>
            </w:tcBorders>
            <w:shd w:val="clear" w:color="auto" w:fill="auto"/>
            <w:noWrap/>
            <w:vAlign w:val="center"/>
          </w:tcPr>
          <w:p w14:paraId="27807772">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根</w:t>
            </w:r>
          </w:p>
        </w:tc>
        <w:tc>
          <w:tcPr>
            <w:tcW w:w="1378" w:type="dxa"/>
            <w:tcBorders>
              <w:top w:val="nil"/>
              <w:left w:val="nil"/>
              <w:bottom w:val="single" w:color="auto" w:sz="4" w:space="0"/>
              <w:right w:val="single" w:color="auto" w:sz="4" w:space="0"/>
            </w:tcBorders>
            <w:shd w:val="clear" w:color="000000" w:fill="FFFFFF"/>
            <w:vAlign w:val="center"/>
          </w:tcPr>
          <w:p w14:paraId="51C2044E">
            <w:pPr>
              <w:jc w:val="center"/>
              <w:rPr>
                <w:rFonts w:hint="eastAsia" w:ascii="方正仿宋_GBK" w:hAnsi="方正仿宋_GBK" w:eastAsia="方正仿宋_GBK"/>
                <w:color w:val="000000"/>
              </w:rPr>
            </w:pPr>
            <w:r>
              <w:rPr>
                <w:rFonts w:hint="eastAsia" w:ascii="方正仿宋_GBK" w:hAnsi="方正仿宋_GBK" w:eastAsia="方正仿宋_GBK"/>
                <w:color w:val="000000"/>
              </w:rPr>
              <w:t xml:space="preserve">35 </w:t>
            </w:r>
          </w:p>
        </w:tc>
      </w:tr>
      <w:tr w14:paraId="6488655A">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000000" w:sz="4" w:space="0"/>
              <w:right w:val="single" w:color="auto" w:sz="4" w:space="0"/>
            </w:tcBorders>
            <w:vAlign w:val="center"/>
          </w:tcPr>
          <w:p w14:paraId="30350709">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auto" w:fill="auto"/>
            <w:noWrap/>
            <w:vAlign w:val="center"/>
          </w:tcPr>
          <w:p w14:paraId="2967821D">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锐明</w:t>
            </w:r>
          </w:p>
        </w:tc>
        <w:tc>
          <w:tcPr>
            <w:tcW w:w="4323" w:type="dxa"/>
            <w:tcBorders>
              <w:top w:val="nil"/>
              <w:left w:val="nil"/>
              <w:bottom w:val="single" w:color="auto" w:sz="4" w:space="0"/>
              <w:right w:val="single" w:color="auto" w:sz="4" w:space="0"/>
            </w:tcBorders>
            <w:shd w:val="clear" w:color="auto" w:fill="auto"/>
            <w:noWrap/>
            <w:vAlign w:val="center"/>
          </w:tcPr>
          <w:p w14:paraId="73F541E8">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AVOUT线</w:t>
            </w:r>
          </w:p>
        </w:tc>
        <w:tc>
          <w:tcPr>
            <w:tcW w:w="850" w:type="dxa"/>
            <w:tcBorders>
              <w:top w:val="nil"/>
              <w:left w:val="nil"/>
              <w:bottom w:val="single" w:color="auto" w:sz="4" w:space="0"/>
              <w:right w:val="single" w:color="auto" w:sz="4" w:space="0"/>
            </w:tcBorders>
            <w:shd w:val="clear" w:color="auto" w:fill="auto"/>
            <w:noWrap/>
            <w:vAlign w:val="center"/>
          </w:tcPr>
          <w:p w14:paraId="6163838D">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根</w:t>
            </w:r>
          </w:p>
        </w:tc>
        <w:tc>
          <w:tcPr>
            <w:tcW w:w="1378" w:type="dxa"/>
            <w:tcBorders>
              <w:top w:val="nil"/>
              <w:left w:val="nil"/>
              <w:bottom w:val="single" w:color="auto" w:sz="4" w:space="0"/>
              <w:right w:val="single" w:color="auto" w:sz="4" w:space="0"/>
            </w:tcBorders>
            <w:shd w:val="clear" w:color="000000" w:fill="FFFFFF"/>
            <w:vAlign w:val="center"/>
          </w:tcPr>
          <w:p w14:paraId="793A1A9F">
            <w:pPr>
              <w:jc w:val="center"/>
              <w:rPr>
                <w:rFonts w:hint="eastAsia" w:ascii="方正仿宋_GBK" w:hAnsi="方正仿宋_GBK" w:eastAsia="方正仿宋_GBK"/>
                <w:color w:val="000000"/>
              </w:rPr>
            </w:pPr>
            <w:r>
              <w:rPr>
                <w:rFonts w:hint="eastAsia" w:ascii="方正仿宋_GBK" w:hAnsi="方正仿宋_GBK" w:eastAsia="方正仿宋_GBK"/>
                <w:color w:val="000000"/>
              </w:rPr>
              <w:t xml:space="preserve">47 </w:t>
            </w:r>
          </w:p>
        </w:tc>
      </w:tr>
      <w:tr w14:paraId="1F88DC90">
        <w:tblPrEx>
          <w:tblCellMar>
            <w:top w:w="0" w:type="dxa"/>
            <w:left w:w="108" w:type="dxa"/>
            <w:bottom w:w="0" w:type="dxa"/>
            <w:right w:w="108" w:type="dxa"/>
          </w:tblCellMar>
        </w:tblPrEx>
        <w:trPr>
          <w:trHeight w:val="285" w:hRule="atLeast"/>
          <w:jc w:val="center"/>
        </w:trPr>
        <w:tc>
          <w:tcPr>
            <w:tcW w:w="1470" w:type="dxa"/>
            <w:vMerge w:val="continue"/>
            <w:tcBorders>
              <w:top w:val="nil"/>
              <w:left w:val="single" w:color="auto" w:sz="4" w:space="0"/>
              <w:bottom w:val="single" w:color="000000" w:sz="4" w:space="0"/>
              <w:right w:val="single" w:color="auto" w:sz="4" w:space="0"/>
            </w:tcBorders>
            <w:vAlign w:val="center"/>
          </w:tcPr>
          <w:p w14:paraId="158F553F">
            <w:pPr>
              <w:widowControl/>
              <w:snapToGrid w:val="0"/>
              <w:jc w:val="left"/>
              <w:rPr>
                <w:rFonts w:hint="eastAsia" w:ascii="方正仿宋_GBK" w:hAnsi="宋体" w:eastAsia="方正仿宋_GBK" w:cs="宋体"/>
                <w:color w:val="000000"/>
                <w:kern w:val="0"/>
                <w:sz w:val="24"/>
              </w:rPr>
            </w:pPr>
          </w:p>
        </w:tc>
        <w:tc>
          <w:tcPr>
            <w:tcW w:w="719" w:type="dxa"/>
            <w:tcBorders>
              <w:top w:val="nil"/>
              <w:left w:val="nil"/>
              <w:bottom w:val="single" w:color="auto" w:sz="4" w:space="0"/>
              <w:right w:val="single" w:color="auto" w:sz="4" w:space="0"/>
            </w:tcBorders>
            <w:shd w:val="clear" w:color="auto" w:fill="auto"/>
            <w:noWrap/>
            <w:vAlign w:val="center"/>
          </w:tcPr>
          <w:p w14:paraId="5134D911">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锐明</w:t>
            </w:r>
          </w:p>
        </w:tc>
        <w:tc>
          <w:tcPr>
            <w:tcW w:w="4323" w:type="dxa"/>
            <w:tcBorders>
              <w:top w:val="nil"/>
              <w:left w:val="nil"/>
              <w:bottom w:val="single" w:color="auto" w:sz="4" w:space="0"/>
              <w:right w:val="single" w:color="auto" w:sz="4" w:space="0"/>
            </w:tcBorders>
            <w:shd w:val="clear" w:color="auto" w:fill="auto"/>
            <w:noWrap/>
            <w:vAlign w:val="center"/>
          </w:tcPr>
          <w:p w14:paraId="3CBEC89C">
            <w:pPr>
              <w:widowControl/>
              <w:snapToGrid w:val="0"/>
              <w:jc w:val="left"/>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串口线（EXTPort尾线）</w:t>
            </w:r>
          </w:p>
        </w:tc>
        <w:tc>
          <w:tcPr>
            <w:tcW w:w="850" w:type="dxa"/>
            <w:tcBorders>
              <w:top w:val="nil"/>
              <w:left w:val="nil"/>
              <w:bottom w:val="single" w:color="auto" w:sz="4" w:space="0"/>
              <w:right w:val="single" w:color="auto" w:sz="4" w:space="0"/>
            </w:tcBorders>
            <w:shd w:val="clear" w:color="auto" w:fill="auto"/>
            <w:noWrap/>
            <w:vAlign w:val="center"/>
          </w:tcPr>
          <w:p w14:paraId="2E145E1D">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根</w:t>
            </w:r>
          </w:p>
        </w:tc>
        <w:tc>
          <w:tcPr>
            <w:tcW w:w="1378" w:type="dxa"/>
            <w:tcBorders>
              <w:top w:val="nil"/>
              <w:left w:val="nil"/>
              <w:bottom w:val="single" w:color="auto" w:sz="4" w:space="0"/>
              <w:right w:val="single" w:color="auto" w:sz="4" w:space="0"/>
            </w:tcBorders>
            <w:shd w:val="clear" w:color="000000" w:fill="FFFFFF"/>
            <w:vAlign w:val="center"/>
          </w:tcPr>
          <w:p w14:paraId="3D1265CC">
            <w:pPr>
              <w:jc w:val="center"/>
              <w:rPr>
                <w:rFonts w:hint="eastAsia" w:ascii="方正仿宋_GBK" w:hAnsi="方正仿宋_GBK" w:eastAsia="方正仿宋_GBK"/>
                <w:color w:val="000000"/>
              </w:rPr>
            </w:pPr>
            <w:r>
              <w:rPr>
                <w:rFonts w:hint="eastAsia" w:ascii="方正仿宋_GBK" w:hAnsi="方正仿宋_GBK" w:eastAsia="方正仿宋_GBK"/>
                <w:color w:val="000000"/>
              </w:rPr>
              <w:t xml:space="preserve">40 </w:t>
            </w:r>
          </w:p>
        </w:tc>
      </w:tr>
      <w:tr w14:paraId="1DFF7017">
        <w:tblPrEx>
          <w:tblCellMar>
            <w:top w:w="0" w:type="dxa"/>
            <w:left w:w="108" w:type="dxa"/>
            <w:bottom w:w="0" w:type="dxa"/>
            <w:right w:w="108" w:type="dxa"/>
          </w:tblCellMar>
        </w:tblPrEx>
        <w:trPr>
          <w:trHeight w:val="650" w:hRule="atLeast"/>
          <w:jc w:val="center"/>
        </w:trPr>
        <w:tc>
          <w:tcPr>
            <w:tcW w:w="6512" w:type="dxa"/>
            <w:gridSpan w:val="3"/>
            <w:tcBorders>
              <w:top w:val="single" w:color="auto" w:sz="4" w:space="0"/>
              <w:left w:val="single" w:color="auto" w:sz="4" w:space="0"/>
              <w:bottom w:val="single" w:color="auto" w:sz="4" w:space="0"/>
              <w:right w:val="single" w:color="auto" w:sz="4" w:space="0"/>
            </w:tcBorders>
            <w:vAlign w:val="center"/>
          </w:tcPr>
          <w:p w14:paraId="17A24D67">
            <w:pPr>
              <w:widowControl/>
              <w:snapToGrid w:val="0"/>
              <w:jc w:val="center"/>
              <w:rPr>
                <w:rFonts w:hint="eastAsia" w:ascii="方正仿宋_GBK" w:hAnsi="宋体" w:eastAsia="方正仿宋_GBK" w:cs="宋体"/>
                <w:color w:val="000000"/>
                <w:kern w:val="0"/>
                <w:sz w:val="24"/>
              </w:rPr>
            </w:pPr>
            <w:r>
              <w:rPr>
                <w:rFonts w:hint="eastAsia" w:eastAsia="方正仿宋_GBK"/>
                <w:kern w:val="16"/>
                <w:sz w:val="28"/>
                <w:szCs w:val="28"/>
              </w:rPr>
              <w:t>合    计</w:t>
            </w:r>
          </w:p>
        </w:tc>
        <w:tc>
          <w:tcPr>
            <w:tcW w:w="2228" w:type="dxa"/>
            <w:gridSpan w:val="2"/>
            <w:tcBorders>
              <w:top w:val="single" w:color="auto" w:sz="4" w:space="0"/>
              <w:left w:val="nil"/>
              <w:bottom w:val="single" w:color="auto" w:sz="4" w:space="0"/>
              <w:right w:val="single" w:color="auto" w:sz="4" w:space="0"/>
            </w:tcBorders>
            <w:shd w:val="clear" w:color="auto" w:fill="auto"/>
            <w:noWrap/>
            <w:vAlign w:val="center"/>
          </w:tcPr>
          <w:p w14:paraId="54C6F6E1">
            <w:pPr>
              <w:widowControl/>
              <w:snapToGrid w:val="0"/>
              <w:jc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11357</w:t>
            </w:r>
          </w:p>
        </w:tc>
      </w:tr>
    </w:tbl>
    <w:p w14:paraId="7A2178E0"/>
    <w:p w14:paraId="635A6D06">
      <w:pPr>
        <w:spacing w:line="400" w:lineRule="exact"/>
        <w:ind w:firstLine="560" w:firstLineChars="200"/>
        <w:rPr>
          <w:rFonts w:eastAsia="方正仿宋_GBK"/>
          <w:kern w:val="16"/>
          <w:sz w:val="28"/>
          <w:szCs w:val="28"/>
        </w:rPr>
      </w:pPr>
      <w:r>
        <w:rPr>
          <w:rFonts w:eastAsia="方正仿宋_GBK"/>
          <w:kern w:val="16"/>
          <w:sz w:val="28"/>
          <w:szCs w:val="28"/>
        </w:rPr>
        <w:t>车载定位/视频终端设备</w:t>
      </w:r>
      <w:r>
        <w:rPr>
          <w:rFonts w:hint="eastAsia" w:eastAsia="方正仿宋_GBK"/>
          <w:kern w:val="16"/>
          <w:sz w:val="28"/>
          <w:szCs w:val="28"/>
        </w:rPr>
        <w:t>零配件实际费用按照采购人实际使用零配件的情况，并结合中标人零配件投标单价据实结算。</w:t>
      </w:r>
    </w:p>
    <w:p w14:paraId="5F4BACB0">
      <w:pPr>
        <w:pStyle w:val="3"/>
        <w:ind w:firstLine="640" w:firstLineChars="200"/>
        <w:contextualSpacing/>
        <w:jc w:val="left"/>
        <w:rPr>
          <w:rFonts w:eastAsia="方正黑体_GBK"/>
          <w:kern w:val="2"/>
          <w:sz w:val="32"/>
          <w:szCs w:val="32"/>
        </w:rPr>
      </w:pPr>
      <w:r>
        <w:rPr>
          <w:rFonts w:eastAsia="方正黑体_GBK"/>
          <w:kern w:val="2"/>
          <w:sz w:val="32"/>
          <w:szCs w:val="32"/>
        </w:rPr>
        <w:t>二、报价要求</w:t>
      </w:r>
    </w:p>
    <w:p w14:paraId="27014680">
      <w:pPr>
        <w:spacing w:line="400" w:lineRule="exact"/>
        <w:ind w:firstLine="560" w:firstLineChars="200"/>
        <w:rPr>
          <w:rFonts w:eastAsia="方正仿宋_GBK"/>
          <w:kern w:val="16"/>
          <w:sz w:val="28"/>
          <w:szCs w:val="28"/>
        </w:rPr>
      </w:pPr>
      <w:r>
        <w:rPr>
          <w:rFonts w:hint="eastAsia" w:eastAsia="方正仿宋_GBK"/>
          <w:kern w:val="16"/>
          <w:sz w:val="28"/>
          <w:szCs w:val="28"/>
        </w:rPr>
        <w:t>比选响应人各项单价报价应不</w:t>
      </w:r>
      <w:r>
        <w:rPr>
          <w:rFonts w:eastAsia="方正仿宋_GBK"/>
          <w:kern w:val="16"/>
          <w:sz w:val="28"/>
          <w:szCs w:val="28"/>
        </w:rPr>
        <w:t>得超过上述</w:t>
      </w:r>
      <w:r>
        <w:rPr>
          <w:rFonts w:hint="eastAsia" w:eastAsia="方正仿宋_GBK"/>
          <w:kern w:val="16"/>
          <w:sz w:val="28"/>
          <w:szCs w:val="28"/>
        </w:rPr>
        <w:t>各</w:t>
      </w:r>
      <w:r>
        <w:rPr>
          <w:rFonts w:eastAsia="方正仿宋_GBK"/>
          <w:kern w:val="16"/>
          <w:sz w:val="28"/>
          <w:szCs w:val="28"/>
        </w:rPr>
        <w:t>单项限价金额</w:t>
      </w:r>
      <w:r>
        <w:rPr>
          <w:rFonts w:hint="eastAsia" w:eastAsia="方正仿宋_GBK"/>
          <w:kern w:val="16"/>
          <w:sz w:val="28"/>
          <w:szCs w:val="28"/>
        </w:rPr>
        <w:t>，</w:t>
      </w:r>
      <w:r>
        <w:rPr>
          <w:rFonts w:eastAsia="方正仿宋_GBK"/>
          <w:kern w:val="16"/>
          <w:sz w:val="28"/>
          <w:szCs w:val="28"/>
        </w:rPr>
        <w:t>报价包含上述服务和设备及其施工所需的一切管理费、运费、人工费、材料费、线材费、税费、安装调试费、安全文明施工费、交付培训费等一切费用</w:t>
      </w:r>
      <w:r>
        <w:rPr>
          <w:rFonts w:hint="eastAsia" w:eastAsia="方正仿宋_GBK"/>
          <w:kern w:val="16"/>
          <w:sz w:val="28"/>
          <w:szCs w:val="28"/>
        </w:rPr>
        <w:t>，否则取消比选响应人评审资格。</w:t>
      </w:r>
    </w:p>
    <w:p w14:paraId="2F8FBBAF">
      <w:pPr>
        <w:pStyle w:val="3"/>
        <w:ind w:firstLine="640" w:firstLineChars="200"/>
        <w:contextualSpacing/>
        <w:jc w:val="left"/>
        <w:rPr>
          <w:rFonts w:eastAsia="方正黑体_GBK"/>
          <w:kern w:val="2"/>
          <w:sz w:val="32"/>
          <w:szCs w:val="32"/>
        </w:rPr>
      </w:pPr>
      <w:bookmarkStart w:id="14" w:name="_Hlk172896235"/>
      <w:r>
        <w:rPr>
          <w:rFonts w:eastAsia="方正黑体_GBK"/>
          <w:kern w:val="2"/>
          <w:sz w:val="32"/>
          <w:szCs w:val="32"/>
        </w:rPr>
        <w:t>三、</w:t>
      </w:r>
      <w:r>
        <w:rPr>
          <w:rFonts w:hint="eastAsia" w:eastAsia="方正黑体_GBK"/>
          <w:kern w:val="2"/>
          <w:sz w:val="32"/>
          <w:szCs w:val="32"/>
        </w:rPr>
        <w:t>服务质量</w:t>
      </w:r>
      <w:r>
        <w:rPr>
          <w:rFonts w:eastAsia="方正黑体_GBK"/>
          <w:kern w:val="2"/>
          <w:sz w:val="32"/>
          <w:szCs w:val="32"/>
        </w:rPr>
        <w:t>及</w:t>
      </w:r>
      <w:r>
        <w:rPr>
          <w:rFonts w:hint="eastAsia" w:eastAsia="方正黑体_GBK"/>
          <w:kern w:val="2"/>
          <w:sz w:val="32"/>
          <w:szCs w:val="32"/>
        </w:rPr>
        <w:t>技术</w:t>
      </w:r>
      <w:r>
        <w:rPr>
          <w:rFonts w:eastAsia="方正黑体_GBK"/>
          <w:kern w:val="2"/>
          <w:sz w:val="32"/>
          <w:szCs w:val="32"/>
        </w:rPr>
        <w:t>要求</w:t>
      </w:r>
    </w:p>
    <w:p w14:paraId="06A76ABC">
      <w:pPr>
        <w:spacing w:line="400" w:lineRule="exact"/>
        <w:ind w:firstLine="560" w:firstLineChars="200"/>
        <w:rPr>
          <w:rFonts w:eastAsia="方正仿宋_GBK"/>
          <w:kern w:val="16"/>
          <w:sz w:val="28"/>
          <w:szCs w:val="28"/>
        </w:rPr>
      </w:pPr>
      <w:r>
        <w:rPr>
          <w:rFonts w:hint="eastAsia" w:eastAsia="方正仿宋_GBK"/>
          <w:kern w:val="16"/>
          <w:sz w:val="28"/>
          <w:szCs w:val="28"/>
        </w:rPr>
        <w:t>（一）</w:t>
      </w:r>
      <w:r>
        <w:rPr>
          <w:rFonts w:eastAsia="方正仿宋_GBK"/>
          <w:kern w:val="16"/>
          <w:sz w:val="28"/>
          <w:szCs w:val="28"/>
        </w:rPr>
        <w:t>车辆监控</w:t>
      </w:r>
      <w:r>
        <w:rPr>
          <w:rFonts w:hint="eastAsia" w:eastAsia="方正仿宋_GBK"/>
          <w:kern w:val="16"/>
          <w:sz w:val="28"/>
          <w:szCs w:val="28"/>
        </w:rPr>
        <w:t>系统</w:t>
      </w:r>
      <w:r>
        <w:rPr>
          <w:rFonts w:eastAsia="方正仿宋_GBK"/>
          <w:kern w:val="16"/>
          <w:sz w:val="28"/>
          <w:szCs w:val="28"/>
        </w:rPr>
        <w:t>服务</w:t>
      </w:r>
    </w:p>
    <w:p w14:paraId="7DE883F0">
      <w:pPr>
        <w:adjustRightInd w:val="0"/>
        <w:spacing w:line="460" w:lineRule="exact"/>
        <w:ind w:firstLine="560" w:firstLineChars="200"/>
        <w:rPr>
          <w:rFonts w:eastAsia="方正仿宋_GBK"/>
          <w:kern w:val="16"/>
          <w:sz w:val="28"/>
          <w:szCs w:val="28"/>
        </w:rPr>
      </w:pPr>
      <w:r>
        <w:rPr>
          <w:rFonts w:eastAsia="方正仿宋_GBK"/>
          <w:kern w:val="16"/>
          <w:sz w:val="28"/>
          <w:szCs w:val="28"/>
        </w:rPr>
        <w:t>为</w:t>
      </w:r>
      <w:r>
        <w:rPr>
          <w:rFonts w:hint="eastAsia" w:eastAsia="方正仿宋_GBK"/>
          <w:kern w:val="16"/>
          <w:sz w:val="28"/>
          <w:szCs w:val="28"/>
        </w:rPr>
        <w:t>实现东城公交</w:t>
      </w:r>
      <w:r>
        <w:rPr>
          <w:rFonts w:eastAsia="方正仿宋_GBK"/>
          <w:kern w:val="16"/>
          <w:sz w:val="28"/>
          <w:szCs w:val="28"/>
        </w:rPr>
        <w:t>车辆的</w:t>
      </w:r>
      <w:r>
        <w:rPr>
          <w:rFonts w:hint="eastAsia" w:eastAsia="方正仿宋_GBK"/>
          <w:kern w:val="16"/>
          <w:sz w:val="28"/>
          <w:szCs w:val="28"/>
        </w:rPr>
        <w:t>远程查看、实时监督、统一调度等功能，需为采购人</w:t>
      </w:r>
      <w:r>
        <w:rPr>
          <w:rFonts w:eastAsia="方正仿宋_GBK"/>
          <w:kern w:val="16"/>
          <w:sz w:val="28"/>
          <w:szCs w:val="28"/>
        </w:rPr>
        <w:t>提供符合国家行业标准的车辆监控系统</w:t>
      </w:r>
      <w:r>
        <w:rPr>
          <w:rFonts w:hint="eastAsia" w:eastAsia="方正仿宋_GBK"/>
          <w:kern w:val="16"/>
          <w:sz w:val="28"/>
          <w:szCs w:val="28"/>
        </w:rPr>
        <w:t>使用服务。</w:t>
      </w:r>
      <w:r>
        <w:rPr>
          <w:rFonts w:eastAsia="方正仿宋_GBK"/>
          <w:kern w:val="16"/>
          <w:sz w:val="28"/>
          <w:szCs w:val="28"/>
        </w:rPr>
        <w:t>车辆监控</w:t>
      </w:r>
      <w:r>
        <w:rPr>
          <w:rFonts w:hint="eastAsia" w:eastAsia="方正仿宋_GBK"/>
          <w:kern w:val="16"/>
          <w:sz w:val="28"/>
          <w:szCs w:val="28"/>
        </w:rPr>
        <w:t>系统功能及服务要求如下：</w:t>
      </w:r>
    </w:p>
    <w:p w14:paraId="6F1AB601">
      <w:pPr>
        <w:adjustRightInd w:val="0"/>
        <w:spacing w:line="460" w:lineRule="exact"/>
        <w:ind w:firstLine="562" w:firstLineChars="200"/>
        <w:rPr>
          <w:b/>
          <w:bCs/>
        </w:rPr>
      </w:pPr>
      <w:r>
        <w:rPr>
          <w:rFonts w:hint="eastAsia" w:eastAsia="方正仿宋_GBK"/>
          <w:b/>
          <w:bCs/>
          <w:kern w:val="16"/>
          <w:sz w:val="28"/>
          <w:szCs w:val="28"/>
        </w:rPr>
        <w:t>1．</w:t>
      </w:r>
      <w:r>
        <w:rPr>
          <w:rFonts w:eastAsia="方正仿宋_GBK"/>
          <w:b/>
          <w:bCs/>
          <w:kern w:val="16"/>
          <w:sz w:val="28"/>
          <w:szCs w:val="28"/>
        </w:rPr>
        <w:t>车辆</w:t>
      </w:r>
      <w:r>
        <w:rPr>
          <w:rFonts w:hint="eastAsia" w:eastAsia="方正仿宋_GBK"/>
          <w:b/>
          <w:bCs/>
          <w:kern w:val="16"/>
          <w:sz w:val="28"/>
          <w:szCs w:val="28"/>
        </w:rPr>
        <w:t>卫星定位</w:t>
      </w:r>
      <w:r>
        <w:rPr>
          <w:rFonts w:eastAsia="方正仿宋_GBK"/>
          <w:b/>
          <w:bCs/>
          <w:kern w:val="16"/>
          <w:sz w:val="28"/>
          <w:szCs w:val="28"/>
        </w:rPr>
        <w:t>监控系统</w:t>
      </w:r>
      <w:r>
        <w:rPr>
          <w:rFonts w:hint="eastAsia" w:eastAsia="方正仿宋_GBK"/>
          <w:b/>
          <w:bCs/>
          <w:kern w:val="16"/>
          <w:sz w:val="28"/>
          <w:szCs w:val="28"/>
        </w:rPr>
        <w:t>功能与性能要求</w:t>
      </w:r>
    </w:p>
    <w:p w14:paraId="05DC4224">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（1）★</w:t>
      </w:r>
      <w:r>
        <w:rPr>
          <w:rFonts w:eastAsia="方正仿宋_GBK"/>
          <w:kern w:val="16"/>
          <w:sz w:val="28"/>
          <w:szCs w:val="28"/>
        </w:rPr>
        <w:t>支持</w:t>
      </w:r>
      <w:r>
        <w:rPr>
          <w:rFonts w:hint="eastAsia" w:eastAsia="方正仿宋_GBK"/>
          <w:kern w:val="16"/>
          <w:sz w:val="28"/>
          <w:szCs w:val="28"/>
        </w:rPr>
        <w:t>全年3</w:t>
      </w:r>
      <w:r>
        <w:rPr>
          <w:rFonts w:eastAsia="方正仿宋_GBK"/>
          <w:kern w:val="16"/>
          <w:sz w:val="28"/>
          <w:szCs w:val="28"/>
        </w:rPr>
        <w:t>65</w:t>
      </w:r>
      <w:r>
        <w:rPr>
          <w:rFonts w:hint="eastAsia" w:eastAsia="方正仿宋_GBK"/>
          <w:kern w:val="16"/>
          <w:sz w:val="28"/>
          <w:szCs w:val="28"/>
        </w:rPr>
        <w:t>天</w:t>
      </w:r>
      <w:r>
        <w:rPr>
          <w:rFonts w:eastAsia="方正仿宋_GBK"/>
          <w:kern w:val="16"/>
          <w:sz w:val="28"/>
          <w:szCs w:val="28"/>
        </w:rPr>
        <w:t>×24小时不间断运行</w:t>
      </w:r>
      <w:r>
        <w:rPr>
          <w:rFonts w:hint="eastAsia" w:eastAsia="方正仿宋_GBK"/>
          <w:kern w:val="16"/>
          <w:sz w:val="28"/>
          <w:szCs w:val="28"/>
        </w:rPr>
        <w:t>。</w:t>
      </w:r>
    </w:p>
    <w:p w14:paraId="22DBEBB6">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（2）★</w:t>
      </w:r>
      <w:r>
        <w:rPr>
          <w:rFonts w:eastAsia="方正仿宋_GBK"/>
          <w:kern w:val="16"/>
          <w:sz w:val="28"/>
          <w:szCs w:val="28"/>
        </w:rPr>
        <w:t>100用户并发执行对车辆下达指令的平均响应时间应小于</w:t>
      </w:r>
      <w:r>
        <w:rPr>
          <w:rFonts w:hint="eastAsia" w:eastAsia="方正仿宋_GBK"/>
          <w:kern w:val="16"/>
          <w:sz w:val="28"/>
          <w:szCs w:val="28"/>
        </w:rPr>
        <w:t>1</w:t>
      </w:r>
      <w:r>
        <w:rPr>
          <w:rFonts w:eastAsia="方正仿宋_GBK"/>
          <w:kern w:val="16"/>
          <w:sz w:val="28"/>
          <w:szCs w:val="28"/>
        </w:rPr>
        <w:t>秒</w:t>
      </w:r>
      <w:r>
        <w:rPr>
          <w:rFonts w:hint="eastAsia" w:eastAsia="方正仿宋_GBK"/>
          <w:kern w:val="16"/>
          <w:sz w:val="28"/>
          <w:szCs w:val="28"/>
        </w:rPr>
        <w:t>。</w:t>
      </w:r>
    </w:p>
    <w:p w14:paraId="46DC36AB">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（3）★</w:t>
      </w:r>
      <w:r>
        <w:rPr>
          <w:rFonts w:eastAsia="方正仿宋_GBK"/>
          <w:kern w:val="16"/>
          <w:sz w:val="28"/>
          <w:szCs w:val="28"/>
        </w:rPr>
        <w:t>单条报警信息入库的平均时间小于2秒</w:t>
      </w:r>
      <w:r>
        <w:rPr>
          <w:rFonts w:hint="eastAsia" w:eastAsia="方正仿宋_GBK"/>
          <w:kern w:val="16"/>
          <w:sz w:val="28"/>
          <w:szCs w:val="28"/>
        </w:rPr>
        <w:t>。</w:t>
      </w:r>
    </w:p>
    <w:p w14:paraId="0FC4C5FE">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（4）★</w:t>
      </w:r>
      <w:r>
        <w:rPr>
          <w:rFonts w:eastAsia="方正仿宋_GBK"/>
          <w:kern w:val="16"/>
          <w:sz w:val="28"/>
          <w:szCs w:val="28"/>
        </w:rPr>
        <w:t>单条报警信息接收延迟的平均时间小于2秒</w:t>
      </w:r>
      <w:r>
        <w:rPr>
          <w:rFonts w:hint="eastAsia" w:eastAsia="方正仿宋_GBK"/>
          <w:kern w:val="16"/>
          <w:sz w:val="28"/>
          <w:szCs w:val="28"/>
        </w:rPr>
        <w:t>。</w:t>
      </w:r>
    </w:p>
    <w:p w14:paraId="3D9B4BCA">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（5）★单车驾驶员身份识别请求处理的平均响应时间小于</w:t>
      </w:r>
      <w:r>
        <w:rPr>
          <w:rFonts w:eastAsia="方正仿宋_GBK"/>
          <w:kern w:val="16"/>
          <w:sz w:val="28"/>
          <w:szCs w:val="28"/>
        </w:rPr>
        <w:t>10秒</w:t>
      </w:r>
      <w:r>
        <w:rPr>
          <w:rFonts w:hint="eastAsia" w:eastAsia="方正仿宋_GBK"/>
          <w:kern w:val="16"/>
          <w:sz w:val="28"/>
          <w:szCs w:val="28"/>
        </w:rPr>
        <w:t>。</w:t>
      </w:r>
    </w:p>
    <w:p w14:paraId="7C2864E3">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（6）★系统</w:t>
      </w:r>
      <w:r>
        <w:rPr>
          <w:rFonts w:eastAsia="方正仿宋_GBK"/>
          <w:kern w:val="16"/>
          <w:sz w:val="28"/>
          <w:szCs w:val="28"/>
        </w:rPr>
        <w:t>运营车辆不低于5000台</w:t>
      </w:r>
      <w:r>
        <w:rPr>
          <w:rFonts w:hint="eastAsia" w:eastAsia="方正仿宋_GBK"/>
          <w:kern w:val="16"/>
          <w:sz w:val="28"/>
          <w:szCs w:val="28"/>
        </w:rPr>
        <w:t>。</w:t>
      </w:r>
    </w:p>
    <w:p w14:paraId="2C356CB4">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（7）系统提供</w:t>
      </w:r>
      <w:r>
        <w:rPr>
          <w:rFonts w:eastAsia="方正仿宋_GBK"/>
          <w:kern w:val="16"/>
          <w:sz w:val="28"/>
          <w:szCs w:val="28"/>
        </w:rPr>
        <w:t>车辆在车辆</w:t>
      </w:r>
      <w:r>
        <w:rPr>
          <w:rFonts w:hint="eastAsia" w:eastAsia="方正仿宋_GBK"/>
          <w:kern w:val="16"/>
          <w:sz w:val="28"/>
          <w:szCs w:val="28"/>
        </w:rPr>
        <w:t>卫星定位</w:t>
      </w:r>
      <w:r>
        <w:rPr>
          <w:rFonts w:eastAsia="方正仿宋_GBK"/>
          <w:kern w:val="16"/>
          <w:sz w:val="28"/>
          <w:szCs w:val="28"/>
        </w:rPr>
        <w:t>监控系统上的数据注册、更新、注销</w:t>
      </w:r>
      <w:r>
        <w:rPr>
          <w:rFonts w:hint="eastAsia" w:eastAsia="方正仿宋_GBK"/>
          <w:kern w:val="16"/>
          <w:sz w:val="28"/>
          <w:szCs w:val="28"/>
        </w:rPr>
        <w:t>等服务。</w:t>
      </w:r>
    </w:p>
    <w:p w14:paraId="71E5700C">
      <w:pPr>
        <w:adjustRightInd w:val="0"/>
        <w:spacing w:line="460" w:lineRule="exact"/>
        <w:ind w:firstLine="560" w:firstLineChars="200"/>
        <w:rPr>
          <w:rFonts w:eastAsia="方正仿宋_GBK"/>
        </w:rPr>
      </w:pPr>
      <w:r>
        <w:rPr>
          <w:rFonts w:hint="eastAsia" w:eastAsia="方正仿宋_GBK"/>
          <w:kern w:val="16"/>
          <w:sz w:val="28"/>
          <w:szCs w:val="28"/>
        </w:rPr>
        <w:t>（8）★系统提供</w:t>
      </w:r>
      <w:r>
        <w:rPr>
          <w:rFonts w:eastAsia="方正仿宋_GBK"/>
          <w:kern w:val="16"/>
          <w:sz w:val="28"/>
          <w:szCs w:val="28"/>
        </w:rPr>
        <w:t>车辆动态监控数据、车辆报警及处警数据在车辆</w:t>
      </w:r>
      <w:r>
        <w:rPr>
          <w:rFonts w:hint="eastAsia" w:eastAsia="方正仿宋_GBK"/>
          <w:kern w:val="16"/>
          <w:sz w:val="28"/>
          <w:szCs w:val="28"/>
        </w:rPr>
        <w:t>卫星定位</w:t>
      </w:r>
      <w:r>
        <w:rPr>
          <w:rFonts w:eastAsia="方正仿宋_GBK"/>
          <w:kern w:val="16"/>
          <w:sz w:val="28"/>
          <w:szCs w:val="28"/>
        </w:rPr>
        <w:t>监控系统</w:t>
      </w:r>
      <w:r>
        <w:rPr>
          <w:rFonts w:hint="eastAsia" w:eastAsia="方正仿宋_GBK"/>
          <w:kern w:val="16"/>
          <w:sz w:val="28"/>
          <w:szCs w:val="28"/>
        </w:rPr>
        <w:t>上的存</w:t>
      </w:r>
      <w:r>
        <w:rPr>
          <w:rFonts w:eastAsia="方正仿宋_GBK"/>
          <w:kern w:val="16"/>
          <w:sz w:val="28"/>
          <w:szCs w:val="28"/>
        </w:rPr>
        <w:t>储保存</w:t>
      </w:r>
      <w:r>
        <w:rPr>
          <w:rFonts w:hint="eastAsia" w:eastAsia="方正仿宋_GBK"/>
          <w:kern w:val="16"/>
          <w:sz w:val="28"/>
          <w:szCs w:val="28"/>
        </w:rPr>
        <w:t>服务，报警数据在线存储时间不少于3年，轨迹及其他数据在线存储时间不少于180天。</w:t>
      </w:r>
    </w:p>
    <w:p w14:paraId="70357051">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（9）★系统</w:t>
      </w:r>
      <w:r>
        <w:rPr>
          <w:rFonts w:eastAsia="方正仿宋_GBK"/>
          <w:kern w:val="16"/>
          <w:sz w:val="28"/>
          <w:szCs w:val="28"/>
        </w:rPr>
        <w:t>可实现对车辆主动安全报警信息的实时处理</w:t>
      </w:r>
      <w:r>
        <w:rPr>
          <w:rFonts w:hint="eastAsia" w:eastAsia="方正仿宋_GBK"/>
          <w:kern w:val="16"/>
          <w:sz w:val="28"/>
          <w:szCs w:val="28"/>
        </w:rPr>
        <w:t>。</w:t>
      </w:r>
    </w:p>
    <w:p w14:paraId="504FB661">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（10）系统</w:t>
      </w:r>
      <w:r>
        <w:rPr>
          <w:rFonts w:eastAsia="方正仿宋_GBK"/>
          <w:kern w:val="16"/>
          <w:sz w:val="28"/>
          <w:szCs w:val="28"/>
        </w:rPr>
        <w:t>可实现对所有相关企业车辆报警信息的查询、分析，按照需求生成不同类型的查询和分析报表</w:t>
      </w:r>
      <w:r>
        <w:rPr>
          <w:rFonts w:hint="eastAsia" w:eastAsia="方正仿宋_GBK"/>
          <w:kern w:val="16"/>
          <w:sz w:val="28"/>
          <w:szCs w:val="28"/>
        </w:rPr>
        <w:t>。</w:t>
      </w:r>
    </w:p>
    <w:p w14:paraId="10804FAD">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（11）系统</w:t>
      </w:r>
      <w:r>
        <w:rPr>
          <w:rFonts w:eastAsia="方正仿宋_GBK"/>
          <w:kern w:val="16"/>
          <w:sz w:val="28"/>
          <w:szCs w:val="28"/>
        </w:rPr>
        <w:t>支持</w:t>
      </w:r>
      <w:r>
        <w:rPr>
          <w:rFonts w:hint="eastAsia" w:eastAsia="方正仿宋_GBK"/>
          <w:kern w:val="16"/>
          <w:sz w:val="28"/>
          <w:szCs w:val="28"/>
        </w:rPr>
        <w:t>车辆运行</w:t>
      </w:r>
      <w:r>
        <w:rPr>
          <w:rFonts w:eastAsia="方正仿宋_GBK"/>
          <w:kern w:val="16"/>
          <w:sz w:val="28"/>
          <w:szCs w:val="28"/>
        </w:rPr>
        <w:t>轨迹回放功能，包括行驶轨迹、行驶速度、报警状态等</w:t>
      </w:r>
      <w:r>
        <w:rPr>
          <w:rFonts w:hint="eastAsia" w:eastAsia="方正仿宋_GBK"/>
          <w:kern w:val="16"/>
          <w:sz w:val="28"/>
          <w:szCs w:val="28"/>
        </w:rPr>
        <w:t>。</w:t>
      </w:r>
    </w:p>
    <w:p w14:paraId="1D4DB233">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（12）系统</w:t>
      </w:r>
      <w:r>
        <w:rPr>
          <w:rFonts w:eastAsia="方正仿宋_GBK"/>
          <w:kern w:val="16"/>
          <w:sz w:val="28"/>
          <w:szCs w:val="28"/>
        </w:rPr>
        <w:t>支持管理</w:t>
      </w:r>
      <w:r>
        <w:rPr>
          <w:rFonts w:hint="eastAsia" w:eastAsia="方正仿宋_GBK"/>
          <w:kern w:val="16"/>
          <w:sz w:val="28"/>
          <w:szCs w:val="28"/>
        </w:rPr>
        <w:t>人</w:t>
      </w:r>
      <w:r>
        <w:rPr>
          <w:rFonts w:eastAsia="方正仿宋_GBK"/>
          <w:kern w:val="16"/>
          <w:sz w:val="28"/>
          <w:szCs w:val="28"/>
        </w:rPr>
        <w:t>员</w:t>
      </w:r>
      <w:r>
        <w:rPr>
          <w:rFonts w:hint="eastAsia" w:eastAsia="方正仿宋_GBK"/>
          <w:kern w:val="16"/>
          <w:sz w:val="28"/>
          <w:szCs w:val="28"/>
        </w:rPr>
        <w:t>通过短信、语音提醒</w:t>
      </w:r>
      <w:r>
        <w:rPr>
          <w:rFonts w:eastAsia="方正仿宋_GBK"/>
          <w:kern w:val="16"/>
          <w:sz w:val="28"/>
          <w:szCs w:val="28"/>
        </w:rPr>
        <w:t>下发指令信息给所属车辆的驾驶员，支持车辆勾选群发，支持保存、发送信息模板、并可查看所发信息的读取状态</w:t>
      </w:r>
      <w:r>
        <w:rPr>
          <w:rFonts w:hint="eastAsia" w:eastAsia="方正仿宋_GBK"/>
          <w:kern w:val="16"/>
          <w:sz w:val="28"/>
          <w:szCs w:val="28"/>
        </w:rPr>
        <w:t>。</w:t>
      </w:r>
    </w:p>
    <w:p w14:paraId="36640D90">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（13）★系统</w:t>
      </w:r>
      <w:r>
        <w:rPr>
          <w:rFonts w:eastAsia="方正仿宋_GBK"/>
          <w:kern w:val="16"/>
          <w:sz w:val="28"/>
          <w:szCs w:val="28"/>
        </w:rPr>
        <w:t>可对行驶线路不同路段设置不同的限速值，自定义危险路段（区域），自定义输入危险路段（区域）的语音提醒内容</w:t>
      </w:r>
      <w:r>
        <w:rPr>
          <w:rFonts w:hint="eastAsia" w:eastAsia="方正仿宋_GBK"/>
          <w:kern w:val="16"/>
          <w:sz w:val="28"/>
          <w:szCs w:val="28"/>
        </w:rPr>
        <w:t>。</w:t>
      </w:r>
    </w:p>
    <w:p w14:paraId="373ABD36">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（14）★系统</w:t>
      </w:r>
      <w:r>
        <w:rPr>
          <w:rFonts w:eastAsia="方正仿宋_GBK"/>
          <w:kern w:val="16"/>
          <w:sz w:val="28"/>
          <w:szCs w:val="28"/>
        </w:rPr>
        <w:t>可通过接入中国天气网自动获取重庆各地实时天气信息数据，实时自动调整车辆限速值并对车辆发送降速语音提示</w:t>
      </w:r>
      <w:r>
        <w:rPr>
          <w:rFonts w:hint="eastAsia" w:eastAsia="方正仿宋_GBK"/>
          <w:kern w:val="16"/>
          <w:sz w:val="28"/>
          <w:szCs w:val="28"/>
        </w:rPr>
        <w:t>。</w:t>
      </w:r>
    </w:p>
    <w:p w14:paraId="09436179">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（15）系统</w:t>
      </w:r>
      <w:r>
        <w:rPr>
          <w:rFonts w:eastAsia="方正仿宋_GBK"/>
          <w:kern w:val="16"/>
          <w:sz w:val="28"/>
          <w:szCs w:val="28"/>
        </w:rPr>
        <w:t>支持同时查看</w:t>
      </w:r>
      <w:r>
        <w:rPr>
          <w:rFonts w:hint="eastAsia" w:eastAsia="方正仿宋_GBK"/>
          <w:kern w:val="16"/>
          <w:sz w:val="28"/>
          <w:szCs w:val="28"/>
        </w:rPr>
        <w:t>不小于</w:t>
      </w:r>
      <w:r>
        <w:rPr>
          <w:rFonts w:eastAsia="方正仿宋_GBK"/>
          <w:kern w:val="16"/>
          <w:sz w:val="28"/>
          <w:szCs w:val="28"/>
        </w:rPr>
        <w:t>4辆车辆的视频监控信息</w:t>
      </w:r>
      <w:r>
        <w:rPr>
          <w:rFonts w:hint="eastAsia" w:eastAsia="方正仿宋_GBK"/>
          <w:kern w:val="16"/>
          <w:sz w:val="28"/>
          <w:szCs w:val="28"/>
        </w:rPr>
        <w:t>。</w:t>
      </w:r>
    </w:p>
    <w:p w14:paraId="1EABC57B">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（16）★系统</w:t>
      </w:r>
      <w:r>
        <w:rPr>
          <w:rFonts w:eastAsia="方正仿宋_GBK"/>
          <w:kern w:val="16"/>
          <w:sz w:val="28"/>
          <w:szCs w:val="28"/>
        </w:rPr>
        <w:t>支持根据驾驶员相关驾驶行为数据、报警数据对驾驶员驾驶行为进行综合分析及评价的功能，能够按照相应指标对驾驶员驾驶行为进行周期性评分，评分结果应能保存到驾驶员档案库中，平台用户可按照不同标准对驾驶员评分进行排序、筛选操作</w:t>
      </w:r>
      <w:r>
        <w:rPr>
          <w:rFonts w:hint="eastAsia" w:eastAsia="方正仿宋_GBK"/>
          <w:kern w:val="16"/>
          <w:sz w:val="28"/>
          <w:szCs w:val="28"/>
        </w:rPr>
        <w:t>。</w:t>
      </w:r>
    </w:p>
    <w:p w14:paraId="2DDB09E9">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（17）系统</w:t>
      </w:r>
      <w:r>
        <w:rPr>
          <w:rFonts w:eastAsia="方正仿宋_GBK"/>
          <w:kern w:val="16"/>
          <w:sz w:val="28"/>
          <w:szCs w:val="28"/>
        </w:rPr>
        <w:t>支持当车辆产生超速记录时，自动获取超速期间的视频用于取证留存</w:t>
      </w:r>
      <w:r>
        <w:rPr>
          <w:rFonts w:hint="eastAsia" w:eastAsia="方正仿宋_GBK"/>
          <w:kern w:val="16"/>
          <w:sz w:val="28"/>
          <w:szCs w:val="28"/>
        </w:rPr>
        <w:t>。</w:t>
      </w:r>
    </w:p>
    <w:p w14:paraId="00182E0A">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（18）★系统须支持通过国产操作系统、</w:t>
      </w:r>
      <w:r>
        <w:rPr>
          <w:rFonts w:eastAsia="方正仿宋_GBK"/>
          <w:kern w:val="16"/>
          <w:sz w:val="28"/>
          <w:szCs w:val="28"/>
        </w:rPr>
        <w:t>windows操作系统</w:t>
      </w:r>
      <w:r>
        <w:rPr>
          <w:rFonts w:hint="eastAsia" w:eastAsia="方正仿宋_GBK"/>
          <w:kern w:val="16"/>
          <w:sz w:val="28"/>
          <w:szCs w:val="28"/>
        </w:rPr>
        <w:t>查看车辆行驶数据和安全分析数据，并具备视频查看、监控定位、报警处警、消息推送功能</w:t>
      </w:r>
      <w:r>
        <w:rPr>
          <w:rFonts w:eastAsia="方正仿宋_GBK"/>
          <w:kern w:val="16"/>
          <w:sz w:val="28"/>
          <w:szCs w:val="28"/>
        </w:rPr>
        <w:t>。</w:t>
      </w:r>
    </w:p>
    <w:p w14:paraId="60A67D04">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（19）★系统</w:t>
      </w:r>
      <w:r>
        <w:rPr>
          <w:rFonts w:eastAsia="方正仿宋_GBK"/>
          <w:kern w:val="16"/>
          <w:sz w:val="28"/>
          <w:szCs w:val="28"/>
        </w:rPr>
        <w:t>须提供车辆定位数据、实时地图、历史轨迹、车辆基础信息、视频接口、运行线路数据、驾驶员状态监控数据、驾驶员安全评价数据及分析数据等</w:t>
      </w:r>
      <w:r>
        <w:rPr>
          <w:rFonts w:hint="eastAsia" w:eastAsia="方正仿宋_GBK"/>
          <w:kern w:val="16"/>
          <w:sz w:val="28"/>
          <w:szCs w:val="28"/>
        </w:rPr>
        <w:t>；支持</w:t>
      </w:r>
      <w:r>
        <w:rPr>
          <w:rFonts w:eastAsia="方正仿宋_GBK"/>
          <w:kern w:val="16"/>
          <w:sz w:val="28"/>
          <w:szCs w:val="28"/>
        </w:rPr>
        <w:t>对接</w:t>
      </w:r>
      <w:r>
        <w:rPr>
          <w:rFonts w:hint="eastAsia" w:eastAsia="方正仿宋_GBK"/>
          <w:kern w:val="16"/>
          <w:sz w:val="28"/>
          <w:szCs w:val="28"/>
        </w:rPr>
        <w:t>采购人</w:t>
      </w:r>
      <w:r>
        <w:rPr>
          <w:rFonts w:eastAsia="方正仿宋_GBK"/>
          <w:kern w:val="16"/>
          <w:sz w:val="28"/>
          <w:szCs w:val="28"/>
        </w:rPr>
        <w:t>许可的第三方系统</w:t>
      </w:r>
      <w:r>
        <w:rPr>
          <w:rFonts w:hint="eastAsia" w:eastAsia="方正仿宋_GBK"/>
          <w:kern w:val="16"/>
          <w:sz w:val="28"/>
          <w:szCs w:val="28"/>
        </w:rPr>
        <w:t>，</w:t>
      </w:r>
      <w:r>
        <w:rPr>
          <w:rFonts w:eastAsia="方正仿宋_GBK"/>
          <w:kern w:val="16"/>
          <w:sz w:val="28"/>
          <w:szCs w:val="28"/>
        </w:rPr>
        <w:t>满足系统对相关</w:t>
      </w:r>
      <w:r>
        <w:rPr>
          <w:rFonts w:hint="eastAsia" w:eastAsia="方正仿宋_GBK"/>
          <w:kern w:val="16"/>
          <w:sz w:val="28"/>
          <w:szCs w:val="28"/>
        </w:rPr>
        <w:t>系统</w:t>
      </w:r>
      <w:r>
        <w:rPr>
          <w:rFonts w:eastAsia="方正仿宋_GBK"/>
          <w:kern w:val="16"/>
          <w:sz w:val="28"/>
          <w:szCs w:val="28"/>
        </w:rPr>
        <w:t>数据的</w:t>
      </w:r>
      <w:r>
        <w:rPr>
          <w:rFonts w:hint="eastAsia" w:eastAsia="方正仿宋_GBK"/>
          <w:kern w:val="16"/>
          <w:sz w:val="28"/>
          <w:szCs w:val="28"/>
        </w:rPr>
        <w:t>服务</w:t>
      </w:r>
      <w:r>
        <w:rPr>
          <w:rFonts w:eastAsia="方正仿宋_GBK"/>
          <w:kern w:val="16"/>
          <w:sz w:val="28"/>
          <w:szCs w:val="28"/>
        </w:rPr>
        <w:t>。</w:t>
      </w:r>
    </w:p>
    <w:p w14:paraId="65FAE1A3">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（20）★</w:t>
      </w:r>
      <w:r>
        <w:rPr>
          <w:rFonts w:eastAsia="方正仿宋_GBK"/>
          <w:kern w:val="16"/>
          <w:sz w:val="28"/>
          <w:szCs w:val="28"/>
        </w:rPr>
        <w:t>须</w:t>
      </w:r>
      <w:r>
        <w:rPr>
          <w:rFonts w:hint="eastAsia" w:eastAsia="方正仿宋_GBK"/>
          <w:kern w:val="16"/>
          <w:sz w:val="28"/>
          <w:szCs w:val="28"/>
        </w:rPr>
        <w:t>在PC端系统和移动微信小程序端</w:t>
      </w:r>
      <w:r>
        <w:rPr>
          <w:rFonts w:eastAsia="方正仿宋_GBK"/>
          <w:kern w:val="16"/>
          <w:sz w:val="28"/>
          <w:szCs w:val="28"/>
        </w:rPr>
        <w:t>提供</w:t>
      </w:r>
      <w:r>
        <w:rPr>
          <w:rFonts w:hint="eastAsia" w:eastAsia="方正仿宋_GBK"/>
          <w:kern w:val="16"/>
          <w:sz w:val="28"/>
          <w:szCs w:val="28"/>
        </w:rPr>
        <w:t>驾驶员岗前、中、后实时全链条监管，包括发车前岗前承诺、体温、酒精、例保管理；行驶中行驶过程中，驾驶人员匹配检查；收车后体温、酒精、例保等管理。</w:t>
      </w:r>
    </w:p>
    <w:p w14:paraId="01DEDF16">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（21）★系统</w:t>
      </w:r>
      <w:r>
        <w:rPr>
          <w:rFonts w:eastAsia="方正仿宋_GBK"/>
          <w:kern w:val="16"/>
          <w:sz w:val="28"/>
          <w:szCs w:val="28"/>
        </w:rPr>
        <w:t>须在满足使用要求的云服务器、云存储及网络资源下平稳运行，具备数据库主备和负载均衡系统；系统必须符合国内信息安全基本要求，有WAF及入侵防御模块，能够及时的中断、调整或隔离一些不正常或是具有伤害性的网络资料传输行为，具有日志审计功能，对系统日志进行全面的标准化处理，及时发现各种安全威胁、异常行为事件。</w:t>
      </w:r>
    </w:p>
    <w:p w14:paraId="2CB389D8">
      <w:pPr>
        <w:spacing w:line="360" w:lineRule="auto"/>
        <w:ind w:firstLine="420"/>
        <w:rPr>
          <w:rFonts w:eastAsia="方正仿宋_GBK"/>
          <w:kern w:val="16"/>
          <w:sz w:val="28"/>
          <w:szCs w:val="28"/>
        </w:rPr>
      </w:pPr>
      <w:r>
        <w:rPr>
          <w:rFonts w:hint="eastAsia" w:eastAsia="方正仿宋_GBK"/>
          <w:kern w:val="16"/>
          <w:sz w:val="28"/>
          <w:szCs w:val="28"/>
        </w:rPr>
        <w:t>（23）系统</w:t>
      </w:r>
      <w:r>
        <w:rPr>
          <w:rFonts w:eastAsia="方正仿宋_GBK"/>
          <w:kern w:val="16"/>
          <w:sz w:val="28"/>
          <w:szCs w:val="28"/>
        </w:rPr>
        <w:t>须支持BS浏览器运行方式。</w:t>
      </w:r>
    </w:p>
    <w:p w14:paraId="077E5332">
      <w:pPr>
        <w:adjustRightInd w:val="0"/>
        <w:spacing w:line="460" w:lineRule="exact"/>
        <w:ind w:firstLine="562" w:firstLineChars="200"/>
        <w:rPr>
          <w:rFonts w:eastAsia="方正仿宋_GBK"/>
          <w:b/>
          <w:bCs/>
          <w:kern w:val="16"/>
          <w:sz w:val="28"/>
          <w:szCs w:val="28"/>
        </w:rPr>
      </w:pPr>
      <w:r>
        <w:rPr>
          <w:rFonts w:hint="eastAsia" w:eastAsia="方正仿宋_GBK"/>
          <w:b/>
          <w:bCs/>
          <w:kern w:val="16"/>
          <w:sz w:val="28"/>
          <w:szCs w:val="28"/>
        </w:rPr>
        <w:t>2．</w:t>
      </w:r>
      <w:r>
        <w:rPr>
          <w:rFonts w:eastAsia="方正仿宋_GBK"/>
          <w:b/>
          <w:bCs/>
          <w:kern w:val="16"/>
          <w:sz w:val="28"/>
          <w:szCs w:val="28"/>
        </w:rPr>
        <w:t>车辆监控系统</w:t>
      </w:r>
      <w:r>
        <w:rPr>
          <w:rFonts w:hint="eastAsia" w:eastAsia="方正仿宋_GBK"/>
          <w:b/>
          <w:bCs/>
          <w:kern w:val="16"/>
          <w:sz w:val="28"/>
          <w:szCs w:val="28"/>
        </w:rPr>
        <w:t>其他要求</w:t>
      </w:r>
    </w:p>
    <w:p w14:paraId="570305FE">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（1）★提供</w:t>
      </w:r>
      <w:r>
        <w:rPr>
          <w:rFonts w:eastAsia="方正仿宋_GBK"/>
          <w:kern w:val="16"/>
          <w:sz w:val="28"/>
          <w:szCs w:val="28"/>
        </w:rPr>
        <w:t>车辆监控信息按照行业管理部门的要求上报至行业管理平台</w:t>
      </w:r>
      <w:r>
        <w:rPr>
          <w:rFonts w:hint="eastAsia" w:eastAsia="方正仿宋_GBK"/>
          <w:kern w:val="16"/>
          <w:sz w:val="28"/>
          <w:szCs w:val="28"/>
        </w:rPr>
        <w:t>的服务</w:t>
      </w:r>
      <w:r>
        <w:rPr>
          <w:rFonts w:eastAsia="方正仿宋_GBK"/>
          <w:kern w:val="16"/>
          <w:sz w:val="28"/>
          <w:szCs w:val="28"/>
        </w:rPr>
        <w:t>。</w:t>
      </w:r>
    </w:p>
    <w:p w14:paraId="2F837A46">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（2）★</w:t>
      </w:r>
      <w:r>
        <w:rPr>
          <w:rFonts w:eastAsia="方正仿宋_GBK"/>
          <w:kern w:val="16"/>
          <w:sz w:val="28"/>
          <w:szCs w:val="28"/>
        </w:rPr>
        <w:t>向</w:t>
      </w:r>
      <w:r>
        <w:rPr>
          <w:rFonts w:hint="eastAsia" w:eastAsia="方正仿宋_GBK"/>
          <w:kern w:val="16"/>
          <w:sz w:val="28"/>
          <w:szCs w:val="28"/>
        </w:rPr>
        <w:t>采购人</w:t>
      </w:r>
      <w:r>
        <w:rPr>
          <w:rFonts w:eastAsia="方正仿宋_GBK"/>
          <w:kern w:val="16"/>
          <w:sz w:val="28"/>
          <w:szCs w:val="28"/>
        </w:rPr>
        <w:t>已安装车载</w:t>
      </w:r>
      <w:r>
        <w:rPr>
          <w:rFonts w:hint="eastAsia" w:eastAsia="方正仿宋_GBK"/>
          <w:kern w:val="16"/>
          <w:sz w:val="28"/>
          <w:szCs w:val="28"/>
        </w:rPr>
        <w:t>智能</w:t>
      </w:r>
      <w:r>
        <w:rPr>
          <w:rFonts w:eastAsia="方正仿宋_GBK"/>
          <w:kern w:val="16"/>
          <w:sz w:val="28"/>
          <w:szCs w:val="28"/>
        </w:rPr>
        <w:t>终端(符合交通行业标准)的车辆提供系统平台入网服务。</w:t>
      </w:r>
    </w:p>
    <w:p w14:paraId="71E471C2">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（3）★</w:t>
      </w:r>
      <w:r>
        <w:rPr>
          <w:rFonts w:eastAsia="方正仿宋_GBK"/>
          <w:kern w:val="16"/>
          <w:sz w:val="28"/>
          <w:szCs w:val="28"/>
        </w:rPr>
        <w:t>应确保提供</w:t>
      </w:r>
      <w:r>
        <w:rPr>
          <w:rFonts w:hint="eastAsia" w:eastAsia="方正仿宋_GBK"/>
          <w:kern w:val="16"/>
          <w:sz w:val="28"/>
          <w:szCs w:val="28"/>
        </w:rPr>
        <w:t>采购人</w:t>
      </w:r>
      <w:r>
        <w:rPr>
          <w:rFonts w:eastAsia="方正仿宋_GBK"/>
          <w:kern w:val="16"/>
          <w:sz w:val="28"/>
          <w:szCs w:val="28"/>
        </w:rPr>
        <w:t>使用的车辆监控系统平台稳定运行，若</w:t>
      </w:r>
      <w:r>
        <w:rPr>
          <w:rFonts w:hint="eastAsia" w:eastAsia="方正仿宋_GBK"/>
          <w:kern w:val="16"/>
          <w:sz w:val="28"/>
          <w:szCs w:val="28"/>
        </w:rPr>
        <w:t>采购人</w:t>
      </w:r>
      <w:r>
        <w:rPr>
          <w:rFonts w:eastAsia="方正仿宋_GBK"/>
          <w:kern w:val="16"/>
          <w:sz w:val="28"/>
          <w:szCs w:val="28"/>
        </w:rPr>
        <w:t>在使用监控系统平台过程中，出现平台中断时，</w:t>
      </w:r>
      <w:r>
        <w:rPr>
          <w:rFonts w:hint="eastAsia" w:eastAsia="方正仿宋_GBK"/>
          <w:kern w:val="16"/>
          <w:sz w:val="28"/>
          <w:szCs w:val="28"/>
        </w:rPr>
        <w:t>比选响应人</w:t>
      </w:r>
      <w:r>
        <w:rPr>
          <w:rFonts w:eastAsia="方正仿宋_GBK"/>
          <w:kern w:val="16"/>
          <w:sz w:val="28"/>
          <w:szCs w:val="28"/>
        </w:rPr>
        <w:t>应在120分钟内恢复平台的运行。</w:t>
      </w:r>
    </w:p>
    <w:p w14:paraId="1AF47266">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（4）</w:t>
      </w:r>
      <w:r>
        <w:rPr>
          <w:rFonts w:eastAsia="方正仿宋_GBK"/>
          <w:kern w:val="16"/>
          <w:sz w:val="28"/>
          <w:szCs w:val="28"/>
        </w:rPr>
        <w:t>向</w:t>
      </w:r>
      <w:r>
        <w:rPr>
          <w:rFonts w:hint="eastAsia" w:eastAsia="方正仿宋_GBK"/>
          <w:kern w:val="16"/>
          <w:sz w:val="28"/>
          <w:szCs w:val="28"/>
        </w:rPr>
        <w:t>采购人</w:t>
      </w:r>
      <w:r>
        <w:rPr>
          <w:rFonts w:eastAsia="方正仿宋_GBK"/>
          <w:kern w:val="16"/>
          <w:sz w:val="28"/>
          <w:szCs w:val="28"/>
        </w:rPr>
        <w:t>提供使用车辆监控系统的技术支持和培训服务。</w:t>
      </w:r>
    </w:p>
    <w:p w14:paraId="2793DE7B">
      <w:pPr>
        <w:adjustRightInd w:val="0"/>
        <w:spacing w:line="460" w:lineRule="exact"/>
        <w:ind w:firstLine="562" w:firstLineChars="200"/>
        <w:rPr>
          <w:rFonts w:eastAsia="方正仿宋_GBK"/>
          <w:b/>
          <w:bCs/>
          <w:kern w:val="16"/>
          <w:sz w:val="28"/>
          <w:szCs w:val="28"/>
        </w:rPr>
      </w:pPr>
      <w:r>
        <w:rPr>
          <w:rFonts w:hint="eastAsia" w:eastAsia="方正仿宋_GBK"/>
          <w:b/>
          <w:bCs/>
          <w:kern w:val="16"/>
          <w:sz w:val="28"/>
          <w:szCs w:val="28"/>
        </w:rPr>
        <w:t>（二）</w:t>
      </w:r>
      <w:r>
        <w:rPr>
          <w:rFonts w:eastAsia="方正仿宋_GBK"/>
          <w:b/>
          <w:bCs/>
          <w:kern w:val="16"/>
          <w:sz w:val="28"/>
          <w:szCs w:val="28"/>
        </w:rPr>
        <w:t>车载定位/视频终端设备运维</w:t>
      </w:r>
      <w:r>
        <w:rPr>
          <w:rFonts w:hint="eastAsia" w:eastAsia="方正仿宋_GBK"/>
          <w:b/>
          <w:bCs/>
          <w:kern w:val="16"/>
          <w:sz w:val="28"/>
          <w:szCs w:val="28"/>
        </w:rPr>
        <w:t>服务要求</w:t>
      </w:r>
    </w:p>
    <w:p w14:paraId="213E6DD4">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（1）★比选响应人须</w:t>
      </w:r>
      <w:r>
        <w:rPr>
          <w:rFonts w:eastAsia="方正仿宋_GBK"/>
          <w:kern w:val="16"/>
          <w:sz w:val="28"/>
          <w:szCs w:val="28"/>
        </w:rPr>
        <w:t>提供符合交通部颁发的JT/T 794、JT/T 808 标准的</w:t>
      </w:r>
      <w:r>
        <w:rPr>
          <w:rFonts w:hint="eastAsia" w:eastAsia="方正仿宋_GBK"/>
          <w:kern w:val="16"/>
          <w:sz w:val="28"/>
          <w:szCs w:val="28"/>
        </w:rPr>
        <w:t>公交</w:t>
      </w:r>
      <w:r>
        <w:rPr>
          <w:rFonts w:eastAsia="方正仿宋_GBK"/>
          <w:kern w:val="16"/>
          <w:sz w:val="28"/>
          <w:szCs w:val="28"/>
        </w:rPr>
        <w:t>车载</w:t>
      </w:r>
      <w:r>
        <w:rPr>
          <w:rFonts w:hint="eastAsia" w:eastAsia="方正仿宋_GBK"/>
          <w:kern w:val="16"/>
          <w:sz w:val="28"/>
          <w:szCs w:val="28"/>
        </w:rPr>
        <w:t>智能</w:t>
      </w:r>
      <w:r>
        <w:rPr>
          <w:rFonts w:eastAsia="方正仿宋_GBK"/>
          <w:kern w:val="16"/>
          <w:sz w:val="28"/>
          <w:szCs w:val="28"/>
        </w:rPr>
        <w:t>终端</w:t>
      </w:r>
      <w:r>
        <w:rPr>
          <w:rFonts w:hint="eastAsia" w:eastAsia="方正仿宋_GBK"/>
          <w:kern w:val="16"/>
          <w:sz w:val="28"/>
          <w:szCs w:val="28"/>
        </w:rPr>
        <w:t>及</w:t>
      </w:r>
      <w:r>
        <w:rPr>
          <w:rFonts w:eastAsia="方正仿宋_GBK"/>
          <w:kern w:val="16"/>
          <w:sz w:val="28"/>
          <w:szCs w:val="28"/>
        </w:rPr>
        <w:t>售后</w:t>
      </w:r>
      <w:r>
        <w:rPr>
          <w:rFonts w:hint="eastAsia" w:eastAsia="方正仿宋_GBK"/>
          <w:kern w:val="16"/>
          <w:sz w:val="28"/>
          <w:szCs w:val="28"/>
        </w:rPr>
        <w:t>维护</w:t>
      </w:r>
      <w:r>
        <w:rPr>
          <w:rFonts w:eastAsia="方正仿宋_GBK"/>
          <w:kern w:val="16"/>
          <w:sz w:val="28"/>
          <w:szCs w:val="28"/>
        </w:rPr>
        <w:t>服务。</w:t>
      </w:r>
    </w:p>
    <w:p w14:paraId="4EC5E051">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（2）★比选响应人须</w:t>
      </w:r>
      <w:r>
        <w:rPr>
          <w:rFonts w:eastAsia="方正仿宋_GBK"/>
          <w:kern w:val="16"/>
          <w:sz w:val="28"/>
          <w:szCs w:val="28"/>
        </w:rPr>
        <w:t>提供符合</w:t>
      </w:r>
      <w:r>
        <w:rPr>
          <w:rFonts w:hint="eastAsia" w:eastAsia="方正仿宋_GBK"/>
          <w:kern w:val="16"/>
          <w:sz w:val="28"/>
          <w:szCs w:val="28"/>
        </w:rPr>
        <w:t>重庆地方行业标准</w:t>
      </w:r>
      <w:r>
        <w:rPr>
          <w:rFonts w:eastAsia="方正仿宋_GBK"/>
          <w:kern w:val="16"/>
          <w:sz w:val="28"/>
          <w:szCs w:val="28"/>
        </w:rPr>
        <w:t>的车载定位/视频终端</w:t>
      </w:r>
      <w:r>
        <w:rPr>
          <w:rFonts w:hint="eastAsia" w:eastAsia="方正仿宋_GBK"/>
          <w:kern w:val="16"/>
          <w:sz w:val="28"/>
          <w:szCs w:val="28"/>
        </w:rPr>
        <w:t>设备</w:t>
      </w:r>
      <w:r>
        <w:rPr>
          <w:rFonts w:eastAsia="方正仿宋_GBK"/>
          <w:kern w:val="16"/>
          <w:sz w:val="28"/>
          <w:szCs w:val="28"/>
        </w:rPr>
        <w:t>售后</w:t>
      </w:r>
      <w:r>
        <w:rPr>
          <w:rFonts w:hint="eastAsia" w:eastAsia="方正仿宋_GBK"/>
          <w:kern w:val="16"/>
          <w:sz w:val="28"/>
          <w:szCs w:val="28"/>
        </w:rPr>
        <w:t>维护</w:t>
      </w:r>
      <w:r>
        <w:rPr>
          <w:rFonts w:eastAsia="方正仿宋_GBK"/>
          <w:kern w:val="16"/>
          <w:sz w:val="28"/>
          <w:szCs w:val="28"/>
        </w:rPr>
        <w:t>服务。</w:t>
      </w:r>
    </w:p>
    <w:p w14:paraId="143C66CA">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（3）比选响应人需对采购人报修的</w:t>
      </w:r>
      <w:r>
        <w:rPr>
          <w:rFonts w:eastAsia="方正仿宋_GBK"/>
          <w:kern w:val="16"/>
          <w:sz w:val="28"/>
          <w:szCs w:val="28"/>
        </w:rPr>
        <w:t>故障</w:t>
      </w:r>
      <w:r>
        <w:rPr>
          <w:rFonts w:hint="eastAsia" w:eastAsia="方正仿宋_GBK"/>
          <w:kern w:val="16"/>
          <w:sz w:val="28"/>
          <w:szCs w:val="28"/>
        </w:rPr>
        <w:t>设备</w:t>
      </w:r>
      <w:r>
        <w:rPr>
          <w:rFonts w:eastAsia="方正仿宋_GBK"/>
          <w:kern w:val="16"/>
          <w:sz w:val="28"/>
          <w:szCs w:val="28"/>
        </w:rPr>
        <w:t>进行维护、维修。</w:t>
      </w:r>
    </w:p>
    <w:p w14:paraId="2B5541CA">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（4）比选响应人</w:t>
      </w:r>
      <w:r>
        <w:rPr>
          <w:rFonts w:eastAsia="方正仿宋_GBK"/>
          <w:kern w:val="16"/>
          <w:sz w:val="28"/>
          <w:szCs w:val="28"/>
        </w:rPr>
        <w:t>须在</w:t>
      </w:r>
      <w:r>
        <w:rPr>
          <w:rFonts w:hint="eastAsia" w:eastAsia="方正仿宋_GBK"/>
          <w:kern w:val="16"/>
          <w:sz w:val="28"/>
          <w:szCs w:val="28"/>
        </w:rPr>
        <w:t>设备报修后</w:t>
      </w:r>
      <w:r>
        <w:rPr>
          <w:rFonts w:eastAsia="方正仿宋_GBK"/>
          <w:kern w:val="16"/>
          <w:sz w:val="28"/>
          <w:szCs w:val="28"/>
        </w:rPr>
        <w:t>，对有故障的车载终端进行维修、更换，不得影响甲方车辆的正常发班</w:t>
      </w:r>
      <w:r>
        <w:rPr>
          <w:rFonts w:hint="eastAsia" w:eastAsia="方正仿宋_GBK"/>
          <w:kern w:val="16"/>
          <w:sz w:val="28"/>
          <w:szCs w:val="28"/>
        </w:rPr>
        <w:t>。</w:t>
      </w:r>
    </w:p>
    <w:p w14:paraId="43F0A932">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（5）比选响应人</w:t>
      </w:r>
      <w:r>
        <w:rPr>
          <w:rFonts w:eastAsia="方正仿宋_GBK"/>
          <w:kern w:val="16"/>
          <w:sz w:val="28"/>
          <w:szCs w:val="28"/>
        </w:rPr>
        <w:t>配合</w:t>
      </w:r>
      <w:r>
        <w:rPr>
          <w:rFonts w:hint="eastAsia" w:eastAsia="方正仿宋_GBK"/>
          <w:kern w:val="16"/>
          <w:sz w:val="28"/>
          <w:szCs w:val="28"/>
        </w:rPr>
        <w:t>采购人</w:t>
      </w:r>
      <w:r>
        <w:rPr>
          <w:rFonts w:eastAsia="方正仿宋_GBK"/>
          <w:kern w:val="16"/>
          <w:sz w:val="28"/>
          <w:szCs w:val="28"/>
        </w:rPr>
        <w:t>对重点营运车辆进行车载终端设备进行巡检。</w:t>
      </w:r>
    </w:p>
    <w:p w14:paraId="57132900">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（6）★比选响应人需</w:t>
      </w:r>
      <w:r>
        <w:rPr>
          <w:rFonts w:eastAsia="方正仿宋_GBK"/>
          <w:kern w:val="16"/>
          <w:sz w:val="28"/>
          <w:szCs w:val="28"/>
        </w:rPr>
        <w:t>提供24小时售后服务热线</w:t>
      </w:r>
      <w:r>
        <w:rPr>
          <w:rFonts w:hint="eastAsia" w:eastAsia="方正仿宋_GBK"/>
          <w:kern w:val="16"/>
          <w:sz w:val="28"/>
          <w:szCs w:val="28"/>
        </w:rPr>
        <w:t>，</w:t>
      </w:r>
      <w:r>
        <w:rPr>
          <w:rFonts w:eastAsia="方正仿宋_GBK"/>
          <w:kern w:val="16"/>
          <w:sz w:val="28"/>
          <w:szCs w:val="28"/>
        </w:rPr>
        <w:t>受理</w:t>
      </w:r>
      <w:r>
        <w:rPr>
          <w:rFonts w:hint="eastAsia" w:eastAsia="方正仿宋_GBK"/>
          <w:kern w:val="16"/>
          <w:sz w:val="28"/>
          <w:szCs w:val="28"/>
        </w:rPr>
        <w:t>东城公交</w:t>
      </w:r>
      <w:r>
        <w:rPr>
          <w:rFonts w:eastAsia="方正仿宋_GBK"/>
          <w:kern w:val="16"/>
          <w:sz w:val="28"/>
          <w:szCs w:val="28"/>
        </w:rPr>
        <w:t>所属车辆车载</w:t>
      </w:r>
      <w:r>
        <w:rPr>
          <w:rFonts w:hint="eastAsia" w:eastAsia="方正仿宋_GBK"/>
          <w:kern w:val="16"/>
          <w:sz w:val="28"/>
          <w:szCs w:val="28"/>
        </w:rPr>
        <w:t>智能</w:t>
      </w:r>
      <w:r>
        <w:rPr>
          <w:rFonts w:eastAsia="方正仿宋_GBK"/>
          <w:kern w:val="16"/>
          <w:sz w:val="28"/>
          <w:szCs w:val="28"/>
        </w:rPr>
        <w:t>终端及</w:t>
      </w:r>
      <w:r>
        <w:rPr>
          <w:rFonts w:hint="eastAsia" w:eastAsia="方正仿宋_GBK"/>
          <w:kern w:val="16"/>
          <w:sz w:val="28"/>
          <w:szCs w:val="28"/>
        </w:rPr>
        <w:t>车辆监控</w:t>
      </w:r>
      <w:r>
        <w:rPr>
          <w:rFonts w:eastAsia="方正仿宋_GBK"/>
          <w:kern w:val="16"/>
          <w:sz w:val="28"/>
          <w:szCs w:val="28"/>
        </w:rPr>
        <w:t>系统故障的报修。</w:t>
      </w:r>
    </w:p>
    <w:p w14:paraId="7735354A">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（7）比选响应人应配合采购人召开设备及系统使用意见反馈会，及时解决采购人在使用过程中遇到的问题。</w:t>
      </w:r>
    </w:p>
    <w:p w14:paraId="1526190A">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（8）比选响应人</w:t>
      </w:r>
      <w:r>
        <w:rPr>
          <w:rFonts w:eastAsia="方正仿宋_GBK"/>
          <w:kern w:val="16"/>
          <w:sz w:val="28"/>
          <w:szCs w:val="28"/>
        </w:rPr>
        <w:t>在接到</w:t>
      </w:r>
      <w:r>
        <w:rPr>
          <w:rFonts w:hint="eastAsia" w:eastAsia="方正仿宋_GBK"/>
          <w:kern w:val="16"/>
          <w:sz w:val="28"/>
          <w:szCs w:val="28"/>
        </w:rPr>
        <w:t>采购人</w:t>
      </w:r>
      <w:r>
        <w:rPr>
          <w:rFonts w:eastAsia="方正仿宋_GBK"/>
          <w:kern w:val="16"/>
          <w:sz w:val="28"/>
          <w:szCs w:val="28"/>
        </w:rPr>
        <w:t>报修后，</w:t>
      </w:r>
      <w:r>
        <w:rPr>
          <w:rFonts w:hint="eastAsia" w:eastAsia="方正仿宋_GBK"/>
          <w:kern w:val="16"/>
          <w:sz w:val="28"/>
          <w:szCs w:val="28"/>
        </w:rPr>
        <w:t>应在</w:t>
      </w:r>
      <w:r>
        <w:rPr>
          <w:rFonts w:eastAsia="方正仿宋_GBK"/>
          <w:kern w:val="16"/>
          <w:sz w:val="28"/>
          <w:szCs w:val="28"/>
        </w:rPr>
        <w:t>2小时内给予回复。（核实故障，安排计划维修时间。）对于不能通过远程维护方式排除的车载监控设备或系统故障时，</w:t>
      </w:r>
      <w:r>
        <w:rPr>
          <w:rFonts w:hint="eastAsia" w:eastAsia="方正仿宋_GBK"/>
          <w:kern w:val="16"/>
          <w:sz w:val="28"/>
          <w:szCs w:val="28"/>
        </w:rPr>
        <w:t>比选响应人</w:t>
      </w:r>
      <w:r>
        <w:rPr>
          <w:rFonts w:eastAsia="方正仿宋_GBK"/>
          <w:kern w:val="16"/>
          <w:sz w:val="28"/>
          <w:szCs w:val="28"/>
        </w:rPr>
        <w:t>到双方约定的地点进行维修，排除非</w:t>
      </w:r>
      <w:r>
        <w:rPr>
          <w:rFonts w:hint="eastAsia" w:eastAsia="方正仿宋_GBK"/>
          <w:kern w:val="16"/>
          <w:sz w:val="28"/>
          <w:szCs w:val="28"/>
        </w:rPr>
        <w:t>采购人</w:t>
      </w:r>
      <w:r>
        <w:rPr>
          <w:rFonts w:eastAsia="方正仿宋_GBK"/>
          <w:kern w:val="16"/>
          <w:sz w:val="28"/>
          <w:szCs w:val="28"/>
        </w:rPr>
        <w:t>车辆调派原因，</w:t>
      </w:r>
      <w:r>
        <w:rPr>
          <w:rFonts w:hint="eastAsia" w:eastAsia="方正仿宋_GBK"/>
          <w:kern w:val="16"/>
          <w:sz w:val="28"/>
          <w:szCs w:val="28"/>
        </w:rPr>
        <w:t>比选响应人应</w:t>
      </w:r>
      <w:r>
        <w:rPr>
          <w:rFonts w:eastAsia="方正仿宋_GBK"/>
          <w:kern w:val="16"/>
          <w:sz w:val="28"/>
          <w:szCs w:val="28"/>
        </w:rPr>
        <w:t>确保</w:t>
      </w:r>
      <w:r>
        <w:rPr>
          <w:rFonts w:hint="eastAsia" w:eastAsia="方正仿宋_GBK"/>
          <w:kern w:val="16"/>
          <w:sz w:val="28"/>
          <w:szCs w:val="28"/>
        </w:rPr>
        <w:t>采购人</w:t>
      </w:r>
      <w:r>
        <w:rPr>
          <w:rFonts w:eastAsia="方正仿宋_GBK"/>
          <w:kern w:val="16"/>
          <w:sz w:val="28"/>
          <w:szCs w:val="28"/>
        </w:rPr>
        <w:t>车辆在24小时内上车处理故障。如遇特殊情况或需特别处理的车辆，无法在规定时间内完成上车处理故障的，由双方沟通协商，维修时间进行另行调整</w:t>
      </w:r>
      <w:r>
        <w:rPr>
          <w:rFonts w:hint="eastAsia" w:eastAsia="方正仿宋_GBK"/>
          <w:kern w:val="16"/>
          <w:sz w:val="28"/>
          <w:szCs w:val="28"/>
        </w:rPr>
        <w:t>。</w:t>
      </w:r>
    </w:p>
    <w:p w14:paraId="42DEF61C">
      <w:pPr>
        <w:adjustRightInd w:val="0"/>
        <w:spacing w:line="460" w:lineRule="exact"/>
        <w:ind w:firstLine="562" w:firstLineChars="200"/>
        <w:rPr>
          <w:rFonts w:eastAsia="方正仿宋_GBK"/>
          <w:kern w:val="16"/>
          <w:sz w:val="28"/>
          <w:szCs w:val="28"/>
        </w:rPr>
      </w:pPr>
      <w:r>
        <w:rPr>
          <w:rFonts w:hint="eastAsia" w:eastAsia="方正仿宋_GBK"/>
          <w:b/>
          <w:bCs/>
          <w:kern w:val="16"/>
          <w:sz w:val="28"/>
          <w:szCs w:val="28"/>
        </w:rPr>
        <w:t>（三）</w:t>
      </w:r>
      <w:r>
        <w:rPr>
          <w:rFonts w:eastAsia="方正仿宋_GBK"/>
          <w:b/>
          <w:bCs/>
          <w:kern w:val="16"/>
          <w:sz w:val="28"/>
          <w:szCs w:val="28"/>
        </w:rPr>
        <w:t>车载定位/视频终端设备</w:t>
      </w:r>
      <w:r>
        <w:rPr>
          <w:rFonts w:hint="eastAsia" w:eastAsia="方正仿宋_GBK"/>
          <w:b/>
          <w:bCs/>
          <w:kern w:val="16"/>
          <w:sz w:val="28"/>
          <w:szCs w:val="28"/>
        </w:rPr>
        <w:t>零配件要求</w:t>
      </w:r>
    </w:p>
    <w:p w14:paraId="7883F94D"/>
    <w:tbl>
      <w:tblPr>
        <w:tblStyle w:val="16"/>
        <w:tblW w:w="9011" w:type="dxa"/>
        <w:tblInd w:w="250" w:type="dxa"/>
        <w:tblLayout w:type="autofit"/>
        <w:tblCellMar>
          <w:top w:w="0" w:type="dxa"/>
          <w:left w:w="108" w:type="dxa"/>
          <w:bottom w:w="0" w:type="dxa"/>
          <w:right w:w="108" w:type="dxa"/>
        </w:tblCellMar>
      </w:tblPr>
      <w:tblGrid>
        <w:gridCol w:w="1276"/>
        <w:gridCol w:w="850"/>
        <w:gridCol w:w="2410"/>
        <w:gridCol w:w="4253"/>
        <w:gridCol w:w="222"/>
      </w:tblGrid>
      <w:tr w14:paraId="41553B6D">
        <w:tblPrEx>
          <w:tblCellMar>
            <w:top w:w="0" w:type="dxa"/>
            <w:left w:w="108" w:type="dxa"/>
            <w:bottom w:w="0" w:type="dxa"/>
            <w:right w:w="108" w:type="dxa"/>
          </w:tblCellMar>
        </w:tblPrEx>
        <w:trPr>
          <w:gridAfter w:val="1"/>
          <w:wAfter w:w="222" w:type="dxa"/>
          <w:trHeight w:val="312" w:hRule="atLeast"/>
        </w:trPr>
        <w:tc>
          <w:tcPr>
            <w:tcW w:w="12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D75C12C">
            <w:pPr>
              <w:widowControl/>
              <w:jc w:val="center"/>
              <w:rPr>
                <w:rFonts w:hint="eastAsia" w:ascii="宋体" w:hAnsi="宋体" w:cs="宋体"/>
                <w:color w:val="000000"/>
                <w:kern w:val="0"/>
                <w:sz w:val="24"/>
              </w:rPr>
            </w:pPr>
            <w:r>
              <w:rPr>
                <w:rFonts w:hint="eastAsia" w:ascii="宋体" w:hAnsi="宋体" w:cs="宋体"/>
                <w:color w:val="000000"/>
                <w:kern w:val="0"/>
                <w:sz w:val="24"/>
              </w:rPr>
              <w:t>设备类型</w:t>
            </w:r>
          </w:p>
        </w:tc>
        <w:tc>
          <w:tcPr>
            <w:tcW w:w="8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C291E1">
            <w:pPr>
              <w:widowControl/>
              <w:jc w:val="center"/>
              <w:rPr>
                <w:rFonts w:hint="eastAsia" w:ascii="宋体" w:hAnsi="宋体" w:cs="宋体"/>
                <w:color w:val="000000"/>
                <w:kern w:val="0"/>
                <w:sz w:val="24"/>
              </w:rPr>
            </w:pPr>
            <w:r>
              <w:rPr>
                <w:rFonts w:hint="eastAsia" w:ascii="宋体" w:hAnsi="宋体" w:cs="宋体"/>
                <w:color w:val="000000"/>
                <w:kern w:val="0"/>
                <w:sz w:val="24"/>
              </w:rPr>
              <w:t>厂家</w:t>
            </w:r>
          </w:p>
        </w:tc>
        <w:tc>
          <w:tcPr>
            <w:tcW w:w="24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D25D6B">
            <w:pPr>
              <w:widowControl/>
              <w:jc w:val="center"/>
              <w:rPr>
                <w:rFonts w:hint="eastAsia" w:ascii="宋体" w:hAnsi="宋体" w:cs="宋体"/>
                <w:color w:val="000000"/>
                <w:kern w:val="0"/>
                <w:sz w:val="24"/>
              </w:rPr>
            </w:pPr>
            <w:r>
              <w:rPr>
                <w:rFonts w:hint="eastAsia" w:ascii="宋体" w:hAnsi="宋体" w:cs="宋体"/>
                <w:color w:val="000000"/>
                <w:kern w:val="0"/>
                <w:sz w:val="24"/>
              </w:rPr>
              <w:t>设备名称</w:t>
            </w:r>
          </w:p>
        </w:tc>
        <w:tc>
          <w:tcPr>
            <w:tcW w:w="4253"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557500BC">
            <w:pPr>
              <w:widowControl/>
              <w:jc w:val="center"/>
              <w:rPr>
                <w:rFonts w:hint="eastAsia" w:ascii="宋体" w:hAnsi="宋体" w:cs="宋体"/>
                <w:color w:val="000000"/>
                <w:kern w:val="0"/>
                <w:sz w:val="24"/>
              </w:rPr>
            </w:pPr>
            <w:r>
              <w:rPr>
                <w:rFonts w:hint="eastAsia" w:ascii="宋体" w:hAnsi="宋体" w:cs="宋体"/>
                <w:color w:val="000000"/>
                <w:kern w:val="0"/>
                <w:sz w:val="24"/>
              </w:rPr>
              <w:t>技术参数</w:t>
            </w:r>
          </w:p>
        </w:tc>
      </w:tr>
      <w:tr w14:paraId="55671F2A">
        <w:tblPrEx>
          <w:tblCellMar>
            <w:top w:w="0" w:type="dxa"/>
            <w:left w:w="108" w:type="dxa"/>
            <w:bottom w:w="0" w:type="dxa"/>
            <w:right w:w="108" w:type="dxa"/>
          </w:tblCellMar>
        </w:tblPrEx>
        <w:trPr>
          <w:trHeight w:val="103"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568BFF1A">
            <w:pPr>
              <w:widowControl/>
              <w:jc w:val="left"/>
              <w:rPr>
                <w:rFonts w:hint="eastAsia" w:ascii="宋体" w:hAnsi="宋体" w:cs="宋体"/>
                <w:color w:val="000000"/>
                <w:kern w:val="0"/>
                <w:sz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2D050B85">
            <w:pPr>
              <w:widowControl/>
              <w:jc w:val="left"/>
              <w:rPr>
                <w:rFonts w:hint="eastAsia" w:ascii="宋体" w:hAnsi="宋体" w:cs="宋体"/>
                <w:color w:val="000000"/>
                <w:kern w:val="0"/>
                <w:sz w:val="24"/>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14:paraId="465C4FB0">
            <w:pPr>
              <w:widowControl/>
              <w:jc w:val="left"/>
              <w:rPr>
                <w:rFonts w:hint="eastAsia" w:ascii="宋体" w:hAnsi="宋体" w:cs="宋体"/>
                <w:color w:val="000000"/>
                <w:kern w:val="0"/>
                <w:sz w:val="24"/>
              </w:rPr>
            </w:pPr>
          </w:p>
        </w:tc>
        <w:tc>
          <w:tcPr>
            <w:tcW w:w="4253" w:type="dxa"/>
            <w:vMerge w:val="continue"/>
            <w:tcBorders>
              <w:top w:val="single" w:color="auto" w:sz="4" w:space="0"/>
              <w:left w:val="single" w:color="auto" w:sz="4" w:space="0"/>
              <w:bottom w:val="single" w:color="000000" w:sz="4" w:space="0"/>
              <w:right w:val="single" w:color="auto" w:sz="4" w:space="0"/>
            </w:tcBorders>
            <w:vAlign w:val="center"/>
          </w:tcPr>
          <w:p w14:paraId="11B774CE">
            <w:pPr>
              <w:widowControl/>
              <w:jc w:val="left"/>
              <w:rPr>
                <w:rFonts w:hint="eastAsia" w:ascii="宋体" w:hAnsi="宋体" w:cs="宋体"/>
                <w:color w:val="000000"/>
                <w:kern w:val="0"/>
                <w:sz w:val="24"/>
              </w:rPr>
            </w:pPr>
          </w:p>
        </w:tc>
        <w:tc>
          <w:tcPr>
            <w:tcW w:w="222" w:type="dxa"/>
            <w:tcBorders>
              <w:top w:val="nil"/>
              <w:left w:val="nil"/>
              <w:bottom w:val="nil"/>
              <w:right w:val="nil"/>
            </w:tcBorders>
            <w:shd w:val="clear" w:color="auto" w:fill="auto"/>
            <w:noWrap/>
            <w:vAlign w:val="center"/>
          </w:tcPr>
          <w:p w14:paraId="415547AA">
            <w:pPr>
              <w:widowControl/>
              <w:jc w:val="center"/>
              <w:rPr>
                <w:rFonts w:hint="eastAsia" w:ascii="宋体" w:hAnsi="宋体" w:cs="宋体"/>
                <w:color w:val="000000"/>
                <w:kern w:val="0"/>
                <w:sz w:val="24"/>
              </w:rPr>
            </w:pPr>
          </w:p>
        </w:tc>
      </w:tr>
      <w:tr w14:paraId="76CCF33B">
        <w:tblPrEx>
          <w:tblCellMar>
            <w:top w:w="0" w:type="dxa"/>
            <w:left w:w="108" w:type="dxa"/>
            <w:bottom w:w="0" w:type="dxa"/>
            <w:right w:w="108" w:type="dxa"/>
          </w:tblCellMar>
        </w:tblPrEx>
        <w:trPr>
          <w:trHeight w:val="285" w:hRule="atLeast"/>
        </w:trPr>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14:paraId="6F8E929A">
            <w:pPr>
              <w:widowControl/>
              <w:snapToGrid w:val="0"/>
              <w:jc w:val="center"/>
              <w:rPr>
                <w:rFonts w:eastAsia="方正仿宋_GBK"/>
                <w:kern w:val="16"/>
                <w:sz w:val="24"/>
              </w:rPr>
            </w:pPr>
            <w:r>
              <w:rPr>
                <w:rFonts w:hint="eastAsia" w:eastAsia="方正仿宋_GBK"/>
                <w:kern w:val="16"/>
                <w:sz w:val="24"/>
              </w:rPr>
              <w:t>主动安全防御设备</w:t>
            </w:r>
          </w:p>
        </w:tc>
        <w:tc>
          <w:tcPr>
            <w:tcW w:w="850" w:type="dxa"/>
            <w:vMerge w:val="restart"/>
            <w:tcBorders>
              <w:top w:val="nil"/>
              <w:left w:val="single" w:color="auto" w:sz="4" w:space="0"/>
              <w:bottom w:val="single" w:color="auto" w:sz="4" w:space="0"/>
              <w:right w:val="single" w:color="auto" w:sz="4" w:space="0"/>
            </w:tcBorders>
            <w:shd w:val="clear" w:color="000000" w:fill="FFFFFF"/>
            <w:vAlign w:val="center"/>
          </w:tcPr>
          <w:p w14:paraId="49A870AB">
            <w:pPr>
              <w:widowControl/>
              <w:snapToGrid w:val="0"/>
              <w:jc w:val="center"/>
              <w:rPr>
                <w:rFonts w:eastAsia="方正仿宋_GBK"/>
                <w:kern w:val="16"/>
                <w:sz w:val="24"/>
              </w:rPr>
            </w:pPr>
            <w:r>
              <w:rPr>
                <w:rFonts w:hint="eastAsia" w:eastAsia="方正仿宋_GBK"/>
                <w:kern w:val="16"/>
                <w:sz w:val="24"/>
              </w:rPr>
              <w:t>锐明</w:t>
            </w:r>
          </w:p>
        </w:tc>
        <w:tc>
          <w:tcPr>
            <w:tcW w:w="2410" w:type="dxa"/>
            <w:tcBorders>
              <w:top w:val="nil"/>
              <w:left w:val="nil"/>
              <w:bottom w:val="single" w:color="auto" w:sz="4" w:space="0"/>
              <w:right w:val="single" w:color="auto" w:sz="4" w:space="0"/>
            </w:tcBorders>
            <w:shd w:val="clear" w:color="000000" w:fill="FFFFFF"/>
            <w:vAlign w:val="center"/>
          </w:tcPr>
          <w:p w14:paraId="1712AAF7">
            <w:pPr>
              <w:widowControl/>
              <w:snapToGrid w:val="0"/>
              <w:jc w:val="left"/>
              <w:rPr>
                <w:rFonts w:eastAsia="方正仿宋_GBK"/>
                <w:kern w:val="16"/>
                <w:sz w:val="24"/>
              </w:rPr>
            </w:pPr>
            <w:r>
              <w:rPr>
                <w:rFonts w:hint="eastAsia" w:eastAsia="方正仿宋_GBK"/>
                <w:kern w:val="16"/>
                <w:sz w:val="24"/>
              </w:rPr>
              <w:t>DSM驾驶员行为监控摄像头</w:t>
            </w:r>
          </w:p>
        </w:tc>
        <w:tc>
          <w:tcPr>
            <w:tcW w:w="4253" w:type="dxa"/>
            <w:tcBorders>
              <w:top w:val="nil"/>
              <w:left w:val="nil"/>
              <w:bottom w:val="single" w:color="auto" w:sz="4" w:space="0"/>
              <w:right w:val="single" w:color="auto" w:sz="4" w:space="0"/>
            </w:tcBorders>
            <w:shd w:val="clear" w:color="000000" w:fill="FFFFFF"/>
            <w:vAlign w:val="center"/>
          </w:tcPr>
          <w:p w14:paraId="790B44DC">
            <w:pPr>
              <w:widowControl/>
              <w:snapToGrid w:val="0"/>
              <w:jc w:val="left"/>
              <w:rPr>
                <w:rFonts w:eastAsia="方正仿宋_GBK"/>
                <w:kern w:val="16"/>
                <w:sz w:val="24"/>
              </w:rPr>
            </w:pPr>
            <w:r>
              <w:rPr>
                <w:rFonts w:hint="eastAsia" w:eastAsia="方正仿宋_GBK"/>
                <w:kern w:val="16"/>
                <w:sz w:val="28"/>
                <w:szCs w:val="28"/>
              </w:rPr>
              <w:t>★</w:t>
            </w:r>
            <w:r>
              <w:rPr>
                <w:rFonts w:hint="eastAsia" w:eastAsia="方正仿宋_GBK"/>
                <w:kern w:val="16"/>
                <w:sz w:val="24"/>
              </w:rPr>
              <w:t>镜头：6mm|信噪比：&gt;45dB|最低照度：0.1 Lux|电源：DC8-36V|功耗：&lt;7W|成像像素：逐行扫描130万像素,最大960P成像</w:t>
            </w:r>
          </w:p>
        </w:tc>
        <w:tc>
          <w:tcPr>
            <w:tcW w:w="222" w:type="dxa"/>
            <w:vAlign w:val="center"/>
          </w:tcPr>
          <w:p w14:paraId="7F865A65">
            <w:pPr>
              <w:widowControl/>
              <w:jc w:val="left"/>
              <w:rPr>
                <w:rFonts w:eastAsia="Times New Roman"/>
                <w:kern w:val="0"/>
                <w:sz w:val="20"/>
                <w:szCs w:val="20"/>
              </w:rPr>
            </w:pPr>
          </w:p>
        </w:tc>
      </w:tr>
      <w:tr w14:paraId="1470203C">
        <w:tblPrEx>
          <w:tblCellMar>
            <w:top w:w="0" w:type="dxa"/>
            <w:left w:w="108" w:type="dxa"/>
            <w:bottom w:w="0" w:type="dxa"/>
            <w:right w:w="108" w:type="dxa"/>
          </w:tblCellMar>
        </w:tblPrEx>
        <w:trPr>
          <w:trHeight w:val="285" w:hRule="atLeast"/>
        </w:trPr>
        <w:tc>
          <w:tcPr>
            <w:tcW w:w="1276" w:type="dxa"/>
            <w:vMerge w:val="continue"/>
            <w:tcBorders>
              <w:top w:val="nil"/>
              <w:left w:val="single" w:color="auto" w:sz="4" w:space="0"/>
              <w:bottom w:val="single" w:color="auto" w:sz="4" w:space="0"/>
              <w:right w:val="single" w:color="auto" w:sz="4" w:space="0"/>
            </w:tcBorders>
            <w:vAlign w:val="center"/>
          </w:tcPr>
          <w:p w14:paraId="4926E20B">
            <w:pPr>
              <w:widowControl/>
              <w:snapToGrid w:val="0"/>
              <w:jc w:val="left"/>
              <w:rPr>
                <w:rFonts w:eastAsia="方正仿宋_GBK"/>
                <w:kern w:val="16"/>
                <w:sz w:val="24"/>
              </w:rPr>
            </w:pPr>
          </w:p>
        </w:tc>
        <w:tc>
          <w:tcPr>
            <w:tcW w:w="850" w:type="dxa"/>
            <w:vMerge w:val="continue"/>
            <w:tcBorders>
              <w:top w:val="nil"/>
              <w:left w:val="single" w:color="auto" w:sz="4" w:space="0"/>
              <w:bottom w:val="single" w:color="auto" w:sz="4" w:space="0"/>
              <w:right w:val="single" w:color="auto" w:sz="4" w:space="0"/>
            </w:tcBorders>
            <w:vAlign w:val="center"/>
          </w:tcPr>
          <w:p w14:paraId="76021BBA">
            <w:pPr>
              <w:widowControl/>
              <w:snapToGrid w:val="0"/>
              <w:jc w:val="left"/>
              <w:rPr>
                <w:rFonts w:eastAsia="方正仿宋_GBK"/>
                <w:kern w:val="16"/>
                <w:sz w:val="24"/>
              </w:rPr>
            </w:pPr>
          </w:p>
        </w:tc>
        <w:tc>
          <w:tcPr>
            <w:tcW w:w="2410" w:type="dxa"/>
            <w:tcBorders>
              <w:top w:val="nil"/>
              <w:left w:val="nil"/>
              <w:bottom w:val="single" w:color="auto" w:sz="4" w:space="0"/>
              <w:right w:val="single" w:color="auto" w:sz="4" w:space="0"/>
            </w:tcBorders>
            <w:shd w:val="clear" w:color="auto" w:fill="auto"/>
            <w:vAlign w:val="center"/>
          </w:tcPr>
          <w:p w14:paraId="531495F0">
            <w:pPr>
              <w:widowControl/>
              <w:snapToGrid w:val="0"/>
              <w:jc w:val="left"/>
              <w:rPr>
                <w:rFonts w:eastAsia="方正仿宋_GBK"/>
                <w:kern w:val="16"/>
                <w:sz w:val="24"/>
              </w:rPr>
            </w:pPr>
            <w:r>
              <w:rPr>
                <w:rFonts w:hint="eastAsia" w:eastAsia="方正仿宋_GBK"/>
                <w:kern w:val="16"/>
                <w:sz w:val="24"/>
              </w:rPr>
              <w:t>ADAS防撞预警、车道偏离预警摄像头</w:t>
            </w:r>
          </w:p>
        </w:tc>
        <w:tc>
          <w:tcPr>
            <w:tcW w:w="4253" w:type="dxa"/>
            <w:tcBorders>
              <w:top w:val="nil"/>
              <w:left w:val="nil"/>
              <w:bottom w:val="single" w:color="auto" w:sz="4" w:space="0"/>
              <w:right w:val="single" w:color="auto" w:sz="4" w:space="0"/>
            </w:tcBorders>
            <w:shd w:val="clear" w:color="auto" w:fill="auto"/>
            <w:vAlign w:val="center"/>
          </w:tcPr>
          <w:p w14:paraId="21C13D00">
            <w:pPr>
              <w:widowControl/>
              <w:snapToGrid w:val="0"/>
              <w:jc w:val="left"/>
              <w:rPr>
                <w:rFonts w:eastAsia="方正仿宋_GBK"/>
                <w:kern w:val="16"/>
                <w:sz w:val="24"/>
              </w:rPr>
            </w:pPr>
            <w:r>
              <w:rPr>
                <w:rFonts w:hint="eastAsia" w:eastAsia="方正仿宋_GBK"/>
                <w:kern w:val="16"/>
                <w:sz w:val="28"/>
                <w:szCs w:val="28"/>
              </w:rPr>
              <w:t>★</w:t>
            </w:r>
            <w:r>
              <w:rPr>
                <w:rFonts w:hint="eastAsia" w:eastAsia="方正仿宋_GBK"/>
                <w:kern w:val="16"/>
                <w:sz w:val="24"/>
              </w:rPr>
              <w:t>镜头：8MM (通光量F1.8)|信噪比：&gt;50dB|最低照度：0.05lux/F1.2|电源：DCqwV|功耗：&lt;1.5W|成像像素：1/2.8"1920*1080  CMOS成像靶面</w:t>
            </w:r>
          </w:p>
        </w:tc>
        <w:tc>
          <w:tcPr>
            <w:tcW w:w="222" w:type="dxa"/>
            <w:vAlign w:val="center"/>
          </w:tcPr>
          <w:p w14:paraId="25ED9A0F">
            <w:pPr>
              <w:widowControl/>
              <w:jc w:val="left"/>
              <w:rPr>
                <w:rFonts w:eastAsia="Times New Roman"/>
                <w:kern w:val="0"/>
                <w:sz w:val="20"/>
                <w:szCs w:val="20"/>
              </w:rPr>
            </w:pPr>
          </w:p>
        </w:tc>
      </w:tr>
      <w:tr w14:paraId="0FBE1FCA">
        <w:tblPrEx>
          <w:tblCellMar>
            <w:top w:w="0" w:type="dxa"/>
            <w:left w:w="108" w:type="dxa"/>
            <w:bottom w:w="0" w:type="dxa"/>
            <w:right w:w="108" w:type="dxa"/>
          </w:tblCellMar>
        </w:tblPrEx>
        <w:trPr>
          <w:trHeight w:val="285" w:hRule="atLeast"/>
        </w:trPr>
        <w:tc>
          <w:tcPr>
            <w:tcW w:w="1276" w:type="dxa"/>
            <w:vMerge w:val="continue"/>
            <w:tcBorders>
              <w:top w:val="nil"/>
              <w:left w:val="single" w:color="auto" w:sz="4" w:space="0"/>
              <w:bottom w:val="single" w:color="auto" w:sz="4" w:space="0"/>
              <w:right w:val="single" w:color="auto" w:sz="4" w:space="0"/>
            </w:tcBorders>
            <w:vAlign w:val="center"/>
          </w:tcPr>
          <w:p w14:paraId="275E9333">
            <w:pPr>
              <w:widowControl/>
              <w:snapToGrid w:val="0"/>
              <w:jc w:val="left"/>
              <w:rPr>
                <w:rFonts w:eastAsia="方正仿宋_GBK"/>
                <w:kern w:val="16"/>
                <w:sz w:val="24"/>
              </w:rPr>
            </w:pPr>
          </w:p>
        </w:tc>
        <w:tc>
          <w:tcPr>
            <w:tcW w:w="850" w:type="dxa"/>
            <w:vMerge w:val="continue"/>
            <w:tcBorders>
              <w:top w:val="nil"/>
              <w:left w:val="single" w:color="auto" w:sz="4" w:space="0"/>
              <w:bottom w:val="single" w:color="auto" w:sz="4" w:space="0"/>
              <w:right w:val="single" w:color="auto" w:sz="4" w:space="0"/>
            </w:tcBorders>
            <w:vAlign w:val="center"/>
          </w:tcPr>
          <w:p w14:paraId="680C62AF">
            <w:pPr>
              <w:widowControl/>
              <w:snapToGrid w:val="0"/>
              <w:jc w:val="left"/>
              <w:rPr>
                <w:rFonts w:eastAsia="方正仿宋_GBK"/>
                <w:kern w:val="16"/>
                <w:sz w:val="24"/>
              </w:rPr>
            </w:pPr>
          </w:p>
        </w:tc>
        <w:tc>
          <w:tcPr>
            <w:tcW w:w="2410" w:type="dxa"/>
            <w:tcBorders>
              <w:top w:val="nil"/>
              <w:left w:val="nil"/>
              <w:bottom w:val="single" w:color="auto" w:sz="4" w:space="0"/>
              <w:right w:val="single" w:color="auto" w:sz="4" w:space="0"/>
            </w:tcBorders>
            <w:shd w:val="clear" w:color="auto" w:fill="auto"/>
            <w:vAlign w:val="center"/>
          </w:tcPr>
          <w:p w14:paraId="6D81E7E8">
            <w:pPr>
              <w:widowControl/>
              <w:snapToGrid w:val="0"/>
              <w:jc w:val="left"/>
              <w:rPr>
                <w:rFonts w:eastAsia="方正仿宋_GBK"/>
                <w:kern w:val="16"/>
                <w:sz w:val="24"/>
              </w:rPr>
            </w:pPr>
            <w:r>
              <w:rPr>
                <w:rFonts w:hint="eastAsia" w:eastAsia="方正仿宋_GBK"/>
                <w:kern w:val="16"/>
                <w:sz w:val="24"/>
              </w:rPr>
              <w:t>防脱靶摄像头</w:t>
            </w:r>
          </w:p>
        </w:tc>
        <w:tc>
          <w:tcPr>
            <w:tcW w:w="4253" w:type="dxa"/>
            <w:tcBorders>
              <w:top w:val="nil"/>
              <w:left w:val="nil"/>
              <w:bottom w:val="single" w:color="auto" w:sz="4" w:space="0"/>
              <w:right w:val="single" w:color="auto" w:sz="4" w:space="0"/>
            </w:tcBorders>
            <w:shd w:val="clear" w:color="auto" w:fill="auto"/>
            <w:vAlign w:val="center"/>
          </w:tcPr>
          <w:p w14:paraId="0B45F5B8">
            <w:pPr>
              <w:widowControl/>
              <w:snapToGrid w:val="0"/>
              <w:jc w:val="left"/>
              <w:rPr>
                <w:rFonts w:eastAsia="方正仿宋_GBK"/>
                <w:kern w:val="16"/>
                <w:sz w:val="24"/>
              </w:rPr>
            </w:pPr>
            <w:r>
              <w:rPr>
                <w:rFonts w:hint="eastAsia" w:eastAsia="方正仿宋_GBK"/>
                <w:kern w:val="16"/>
                <w:sz w:val="24"/>
              </w:rPr>
              <w:t>1、支持1280*720 @ 25fps/30fps分辨率；</w:t>
            </w:r>
          </w:p>
          <w:p w14:paraId="55719F7F">
            <w:pPr>
              <w:widowControl/>
              <w:snapToGrid w:val="0"/>
              <w:jc w:val="left"/>
              <w:rPr>
                <w:rFonts w:eastAsia="方正仿宋_GBK"/>
                <w:kern w:val="16"/>
                <w:sz w:val="24"/>
              </w:rPr>
            </w:pPr>
            <w:r>
              <w:rPr>
                <w:rFonts w:hint="eastAsia" w:eastAsia="方正仿宋_GBK"/>
                <w:kern w:val="16"/>
                <w:sz w:val="24"/>
              </w:rPr>
              <w:t>2、采用三颗红外灯分布式设计，可大面积的均匀补光，夜视大广角的图像效果更佳；</w:t>
            </w:r>
          </w:p>
          <w:p w14:paraId="27CA1F83">
            <w:pPr>
              <w:widowControl/>
              <w:snapToGrid w:val="0"/>
              <w:jc w:val="left"/>
              <w:rPr>
                <w:rFonts w:eastAsia="方正仿宋_GBK"/>
                <w:kern w:val="16"/>
                <w:sz w:val="24"/>
              </w:rPr>
            </w:pPr>
            <w:r>
              <w:rPr>
                <w:rFonts w:hint="eastAsia" w:eastAsia="方正仿宋_GBK"/>
                <w:kern w:val="16"/>
                <w:sz w:val="24"/>
              </w:rPr>
              <w:t>3、自动日夜切换，红外距离5~8米；</w:t>
            </w:r>
          </w:p>
          <w:p w14:paraId="62F8EE21">
            <w:pPr>
              <w:widowControl/>
              <w:snapToGrid w:val="0"/>
              <w:jc w:val="left"/>
              <w:rPr>
                <w:rFonts w:eastAsia="方正仿宋_GBK"/>
                <w:kern w:val="16"/>
                <w:sz w:val="24"/>
              </w:rPr>
            </w:pPr>
            <w:r>
              <w:rPr>
                <w:rFonts w:hint="eastAsia" w:eastAsia="方正仿宋_GBK"/>
                <w:kern w:val="16"/>
                <w:sz w:val="24"/>
              </w:rPr>
              <w:t>4、支持数字降噪和数字宽动态功能；</w:t>
            </w:r>
          </w:p>
          <w:p w14:paraId="547DC1A5">
            <w:pPr>
              <w:widowControl/>
              <w:snapToGrid w:val="0"/>
              <w:jc w:val="left"/>
              <w:rPr>
                <w:rFonts w:eastAsia="方正仿宋_GBK"/>
                <w:kern w:val="16"/>
                <w:sz w:val="24"/>
              </w:rPr>
            </w:pPr>
            <w:r>
              <w:rPr>
                <w:rFonts w:hint="eastAsia" w:eastAsia="方正仿宋_GBK"/>
                <w:kern w:val="16"/>
                <w:sz w:val="24"/>
              </w:rPr>
              <w:t>5、支持自动曝光响应算法，自动白平衡算法；</w:t>
            </w:r>
          </w:p>
          <w:p w14:paraId="748D2E67">
            <w:pPr>
              <w:widowControl/>
              <w:snapToGrid w:val="0"/>
              <w:jc w:val="left"/>
              <w:rPr>
                <w:rFonts w:eastAsia="方正仿宋_GBK"/>
                <w:kern w:val="16"/>
                <w:sz w:val="24"/>
              </w:rPr>
            </w:pPr>
            <w:r>
              <w:rPr>
                <w:rFonts w:hint="eastAsia" w:eastAsia="方正仿宋_GBK"/>
                <w:kern w:val="16"/>
                <w:sz w:val="24"/>
              </w:rPr>
              <w:t>6、采用1.9mm的广角镜头，水平视场角≧145°，垂直视场角≧80°；</w:t>
            </w:r>
          </w:p>
        </w:tc>
        <w:tc>
          <w:tcPr>
            <w:tcW w:w="222" w:type="dxa"/>
            <w:vAlign w:val="center"/>
          </w:tcPr>
          <w:p w14:paraId="02772C6F">
            <w:pPr>
              <w:widowControl/>
              <w:jc w:val="left"/>
              <w:rPr>
                <w:rFonts w:eastAsia="Times New Roman"/>
                <w:kern w:val="0"/>
                <w:sz w:val="20"/>
                <w:szCs w:val="20"/>
              </w:rPr>
            </w:pPr>
          </w:p>
        </w:tc>
      </w:tr>
      <w:tr w14:paraId="7169D803">
        <w:tblPrEx>
          <w:tblCellMar>
            <w:top w:w="0" w:type="dxa"/>
            <w:left w:w="108" w:type="dxa"/>
            <w:bottom w:w="0" w:type="dxa"/>
            <w:right w:w="108" w:type="dxa"/>
          </w:tblCellMar>
        </w:tblPrEx>
        <w:trPr>
          <w:trHeight w:val="285" w:hRule="atLeast"/>
        </w:trPr>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14:paraId="2038077C">
            <w:pPr>
              <w:widowControl/>
              <w:snapToGrid w:val="0"/>
              <w:jc w:val="center"/>
              <w:rPr>
                <w:rFonts w:eastAsia="方正仿宋_GBK"/>
                <w:kern w:val="16"/>
                <w:sz w:val="24"/>
              </w:rPr>
            </w:pPr>
            <w:r>
              <w:rPr>
                <w:rFonts w:hint="eastAsia" w:eastAsia="方正仿宋_GBK"/>
                <w:kern w:val="16"/>
                <w:sz w:val="24"/>
              </w:rPr>
              <w:t>车载视频终端</w:t>
            </w:r>
          </w:p>
        </w:tc>
        <w:tc>
          <w:tcPr>
            <w:tcW w:w="850" w:type="dxa"/>
            <w:tcBorders>
              <w:top w:val="nil"/>
              <w:left w:val="nil"/>
              <w:bottom w:val="single" w:color="auto" w:sz="4" w:space="0"/>
              <w:right w:val="single" w:color="auto" w:sz="4" w:space="0"/>
            </w:tcBorders>
            <w:shd w:val="clear" w:color="000000" w:fill="FFFFFF"/>
            <w:vAlign w:val="center"/>
          </w:tcPr>
          <w:p w14:paraId="0EAF9FE0">
            <w:pPr>
              <w:widowControl/>
              <w:snapToGrid w:val="0"/>
              <w:jc w:val="center"/>
              <w:rPr>
                <w:rFonts w:eastAsia="方正仿宋_GBK"/>
                <w:kern w:val="16"/>
                <w:sz w:val="24"/>
              </w:rPr>
            </w:pPr>
            <w:r>
              <w:rPr>
                <w:rFonts w:hint="eastAsia" w:eastAsia="方正仿宋_GBK"/>
                <w:kern w:val="16"/>
                <w:sz w:val="24"/>
              </w:rPr>
              <w:t>锐明</w:t>
            </w:r>
          </w:p>
        </w:tc>
        <w:tc>
          <w:tcPr>
            <w:tcW w:w="2410" w:type="dxa"/>
            <w:tcBorders>
              <w:top w:val="nil"/>
              <w:left w:val="nil"/>
              <w:bottom w:val="single" w:color="auto" w:sz="4" w:space="0"/>
              <w:right w:val="single" w:color="auto" w:sz="4" w:space="0"/>
            </w:tcBorders>
            <w:shd w:val="clear" w:color="000000" w:fill="FFFFFF"/>
            <w:vAlign w:val="center"/>
          </w:tcPr>
          <w:p w14:paraId="544EBE87">
            <w:pPr>
              <w:widowControl/>
              <w:snapToGrid w:val="0"/>
              <w:jc w:val="left"/>
              <w:rPr>
                <w:rFonts w:eastAsia="方正仿宋_GBK"/>
                <w:kern w:val="16"/>
                <w:sz w:val="24"/>
              </w:rPr>
            </w:pPr>
            <w:r>
              <w:rPr>
                <w:rFonts w:hint="eastAsia" w:eastAsia="方正仿宋_GBK"/>
                <w:kern w:val="16"/>
                <w:sz w:val="24"/>
              </w:rPr>
              <w:t>车载视频终端主机（D5X）</w:t>
            </w:r>
          </w:p>
        </w:tc>
        <w:tc>
          <w:tcPr>
            <w:tcW w:w="4253" w:type="dxa"/>
            <w:tcBorders>
              <w:top w:val="nil"/>
              <w:left w:val="nil"/>
              <w:bottom w:val="single" w:color="auto" w:sz="4" w:space="0"/>
              <w:right w:val="single" w:color="auto" w:sz="4" w:space="0"/>
            </w:tcBorders>
            <w:shd w:val="clear" w:color="000000" w:fill="FFFFFF"/>
            <w:vAlign w:val="center"/>
          </w:tcPr>
          <w:p w14:paraId="27B2F981">
            <w:pPr>
              <w:widowControl/>
              <w:snapToGrid w:val="0"/>
              <w:jc w:val="left"/>
              <w:rPr>
                <w:rFonts w:eastAsia="方正仿宋_GBK"/>
                <w:kern w:val="16"/>
                <w:sz w:val="24"/>
              </w:rPr>
            </w:pPr>
            <w:r>
              <w:rPr>
                <w:rFonts w:hint="eastAsia" w:eastAsia="方正仿宋_GBK"/>
                <w:kern w:val="16"/>
                <w:sz w:val="28"/>
                <w:szCs w:val="28"/>
              </w:rPr>
              <w:t>★</w:t>
            </w:r>
            <w:r>
              <w:rPr>
                <w:rFonts w:hint="eastAsia" w:eastAsia="方正仿宋_GBK"/>
                <w:kern w:val="16"/>
                <w:sz w:val="24"/>
              </w:rPr>
              <w:t>公交8路D5X|带安装结构件</w:t>
            </w:r>
          </w:p>
        </w:tc>
        <w:tc>
          <w:tcPr>
            <w:tcW w:w="222" w:type="dxa"/>
            <w:vAlign w:val="center"/>
          </w:tcPr>
          <w:p w14:paraId="15996C75">
            <w:pPr>
              <w:widowControl/>
              <w:jc w:val="left"/>
              <w:rPr>
                <w:rFonts w:eastAsia="Times New Roman"/>
                <w:kern w:val="0"/>
                <w:sz w:val="20"/>
                <w:szCs w:val="20"/>
              </w:rPr>
            </w:pPr>
          </w:p>
        </w:tc>
      </w:tr>
      <w:tr w14:paraId="039BB180">
        <w:tblPrEx>
          <w:tblCellMar>
            <w:top w:w="0" w:type="dxa"/>
            <w:left w:w="108" w:type="dxa"/>
            <w:bottom w:w="0" w:type="dxa"/>
            <w:right w:w="108" w:type="dxa"/>
          </w:tblCellMar>
        </w:tblPrEx>
        <w:trPr>
          <w:trHeight w:val="285" w:hRule="atLeast"/>
        </w:trPr>
        <w:tc>
          <w:tcPr>
            <w:tcW w:w="1276" w:type="dxa"/>
            <w:vMerge w:val="continue"/>
            <w:tcBorders>
              <w:left w:val="single" w:color="auto" w:sz="4" w:space="0"/>
              <w:right w:val="single" w:color="auto" w:sz="4" w:space="0"/>
            </w:tcBorders>
            <w:shd w:val="clear" w:color="000000" w:fill="FFFFFF"/>
            <w:vAlign w:val="center"/>
          </w:tcPr>
          <w:p w14:paraId="2C557EA8">
            <w:pPr>
              <w:widowControl/>
              <w:snapToGrid w:val="0"/>
              <w:jc w:val="center"/>
              <w:rPr>
                <w:rFonts w:eastAsia="方正仿宋_GBK"/>
                <w:kern w:val="16"/>
                <w:sz w:val="24"/>
              </w:rPr>
            </w:pPr>
          </w:p>
        </w:tc>
        <w:tc>
          <w:tcPr>
            <w:tcW w:w="850" w:type="dxa"/>
            <w:tcBorders>
              <w:top w:val="nil"/>
              <w:left w:val="nil"/>
              <w:bottom w:val="single" w:color="auto" w:sz="4" w:space="0"/>
              <w:right w:val="single" w:color="auto" w:sz="4" w:space="0"/>
            </w:tcBorders>
            <w:shd w:val="clear" w:color="000000" w:fill="FFFFFF"/>
            <w:vAlign w:val="center"/>
          </w:tcPr>
          <w:p w14:paraId="07A91CD7">
            <w:pPr>
              <w:widowControl/>
              <w:snapToGrid w:val="0"/>
              <w:jc w:val="center"/>
              <w:rPr>
                <w:rFonts w:eastAsia="方正仿宋_GBK"/>
                <w:kern w:val="16"/>
                <w:sz w:val="24"/>
              </w:rPr>
            </w:pPr>
            <w:r>
              <w:rPr>
                <w:rFonts w:hint="eastAsia" w:eastAsia="方正仿宋_GBK"/>
                <w:kern w:val="16"/>
                <w:sz w:val="24"/>
              </w:rPr>
              <w:t>有为</w:t>
            </w:r>
          </w:p>
        </w:tc>
        <w:tc>
          <w:tcPr>
            <w:tcW w:w="2410" w:type="dxa"/>
            <w:tcBorders>
              <w:top w:val="nil"/>
              <w:left w:val="nil"/>
              <w:bottom w:val="single" w:color="auto" w:sz="4" w:space="0"/>
              <w:right w:val="single" w:color="auto" w:sz="4" w:space="0"/>
            </w:tcBorders>
            <w:shd w:val="clear" w:color="000000" w:fill="FFFFFF"/>
            <w:vAlign w:val="center"/>
          </w:tcPr>
          <w:p w14:paraId="33F2092A">
            <w:pPr>
              <w:widowControl/>
              <w:snapToGrid w:val="0"/>
              <w:jc w:val="left"/>
              <w:rPr>
                <w:rFonts w:eastAsia="方正仿宋_GBK"/>
                <w:kern w:val="16"/>
                <w:sz w:val="24"/>
              </w:rPr>
            </w:pPr>
            <w:r>
              <w:rPr>
                <w:rFonts w:hint="eastAsia" w:eastAsia="方正仿宋_GBK"/>
                <w:kern w:val="16"/>
                <w:sz w:val="24"/>
              </w:rPr>
              <w:t>车载视频终端主机（K5P）</w:t>
            </w:r>
          </w:p>
        </w:tc>
        <w:tc>
          <w:tcPr>
            <w:tcW w:w="4253" w:type="dxa"/>
            <w:tcBorders>
              <w:top w:val="nil"/>
              <w:left w:val="nil"/>
              <w:bottom w:val="single" w:color="auto" w:sz="4" w:space="0"/>
              <w:right w:val="single" w:color="auto" w:sz="4" w:space="0"/>
            </w:tcBorders>
            <w:shd w:val="clear" w:color="000000" w:fill="FFFFFF"/>
            <w:vAlign w:val="center"/>
          </w:tcPr>
          <w:p w14:paraId="7DEF9E09">
            <w:pPr>
              <w:widowControl/>
              <w:snapToGrid w:val="0"/>
              <w:jc w:val="left"/>
              <w:rPr>
                <w:rFonts w:eastAsia="方正仿宋_GBK"/>
                <w:kern w:val="16"/>
                <w:sz w:val="24"/>
              </w:rPr>
            </w:pPr>
            <w:r>
              <w:rPr>
                <w:rFonts w:hint="eastAsia" w:eastAsia="方正仿宋_GBK"/>
                <w:kern w:val="16"/>
                <w:sz w:val="28"/>
                <w:szCs w:val="28"/>
              </w:rPr>
              <w:t>★</w:t>
            </w:r>
            <w:r>
              <w:rPr>
                <w:rFonts w:hint="eastAsia" w:eastAsia="方正仿宋_GBK"/>
                <w:kern w:val="16"/>
                <w:sz w:val="24"/>
              </w:rPr>
              <w:t>公交8路K5-P|带安装结构件</w:t>
            </w:r>
          </w:p>
        </w:tc>
        <w:tc>
          <w:tcPr>
            <w:tcW w:w="222" w:type="dxa"/>
            <w:vAlign w:val="center"/>
          </w:tcPr>
          <w:p w14:paraId="3DDE4917">
            <w:pPr>
              <w:widowControl/>
              <w:jc w:val="left"/>
              <w:rPr>
                <w:rFonts w:eastAsia="Times New Roman"/>
                <w:kern w:val="0"/>
                <w:sz w:val="20"/>
                <w:szCs w:val="20"/>
              </w:rPr>
            </w:pPr>
          </w:p>
        </w:tc>
      </w:tr>
      <w:tr w14:paraId="6997974C">
        <w:tblPrEx>
          <w:tblCellMar>
            <w:top w:w="0" w:type="dxa"/>
            <w:left w:w="108" w:type="dxa"/>
            <w:bottom w:w="0" w:type="dxa"/>
            <w:right w:w="108" w:type="dxa"/>
          </w:tblCellMar>
        </w:tblPrEx>
        <w:trPr>
          <w:trHeight w:val="285" w:hRule="atLeast"/>
        </w:trPr>
        <w:tc>
          <w:tcPr>
            <w:tcW w:w="1276" w:type="dxa"/>
            <w:vMerge w:val="continue"/>
            <w:tcBorders>
              <w:left w:val="single" w:color="auto" w:sz="4" w:space="0"/>
              <w:right w:val="single" w:color="auto" w:sz="4" w:space="0"/>
            </w:tcBorders>
            <w:shd w:val="clear" w:color="000000" w:fill="FFFFFF"/>
            <w:vAlign w:val="center"/>
          </w:tcPr>
          <w:p w14:paraId="4415D784">
            <w:pPr>
              <w:widowControl/>
              <w:snapToGrid w:val="0"/>
              <w:jc w:val="center"/>
              <w:rPr>
                <w:rFonts w:eastAsia="方正仿宋_GBK"/>
                <w:kern w:val="16"/>
                <w:sz w:val="24"/>
              </w:rPr>
            </w:pPr>
          </w:p>
        </w:tc>
        <w:tc>
          <w:tcPr>
            <w:tcW w:w="850" w:type="dxa"/>
            <w:tcBorders>
              <w:top w:val="nil"/>
              <w:left w:val="nil"/>
              <w:bottom w:val="single" w:color="auto" w:sz="4" w:space="0"/>
              <w:right w:val="single" w:color="auto" w:sz="4" w:space="0"/>
            </w:tcBorders>
            <w:shd w:val="clear" w:color="000000" w:fill="FFFFFF"/>
            <w:vAlign w:val="center"/>
          </w:tcPr>
          <w:p w14:paraId="6CD95DBC">
            <w:pPr>
              <w:widowControl/>
              <w:snapToGrid w:val="0"/>
              <w:jc w:val="center"/>
              <w:rPr>
                <w:rFonts w:eastAsia="方正仿宋_GBK"/>
                <w:kern w:val="16"/>
                <w:sz w:val="24"/>
              </w:rPr>
            </w:pPr>
            <w:r>
              <w:rPr>
                <w:rFonts w:hint="eastAsia" w:eastAsia="方正仿宋_GBK"/>
                <w:kern w:val="16"/>
                <w:sz w:val="24"/>
              </w:rPr>
              <w:t>有为</w:t>
            </w:r>
          </w:p>
        </w:tc>
        <w:tc>
          <w:tcPr>
            <w:tcW w:w="2410" w:type="dxa"/>
            <w:tcBorders>
              <w:top w:val="nil"/>
              <w:left w:val="nil"/>
              <w:bottom w:val="single" w:color="auto" w:sz="4" w:space="0"/>
              <w:right w:val="single" w:color="auto" w:sz="4" w:space="0"/>
            </w:tcBorders>
            <w:shd w:val="clear" w:color="000000" w:fill="FFFFFF"/>
            <w:vAlign w:val="center"/>
          </w:tcPr>
          <w:p w14:paraId="2404D22A">
            <w:pPr>
              <w:widowControl/>
              <w:snapToGrid w:val="0"/>
              <w:jc w:val="left"/>
              <w:rPr>
                <w:rFonts w:eastAsia="方正仿宋_GBK"/>
                <w:kern w:val="16"/>
                <w:sz w:val="24"/>
              </w:rPr>
            </w:pPr>
            <w:r>
              <w:rPr>
                <w:rFonts w:hint="eastAsia" w:eastAsia="方正仿宋_GBK"/>
                <w:kern w:val="16"/>
                <w:sz w:val="24"/>
              </w:rPr>
              <w:t>车载视频终端主机（K5P-2）</w:t>
            </w:r>
          </w:p>
        </w:tc>
        <w:tc>
          <w:tcPr>
            <w:tcW w:w="4253" w:type="dxa"/>
            <w:tcBorders>
              <w:top w:val="nil"/>
              <w:left w:val="nil"/>
              <w:bottom w:val="single" w:color="auto" w:sz="4" w:space="0"/>
              <w:right w:val="single" w:color="auto" w:sz="4" w:space="0"/>
            </w:tcBorders>
            <w:shd w:val="clear" w:color="000000" w:fill="FFFFFF"/>
            <w:vAlign w:val="center"/>
          </w:tcPr>
          <w:p w14:paraId="7D298341">
            <w:pPr>
              <w:widowControl/>
              <w:snapToGrid w:val="0"/>
              <w:jc w:val="left"/>
              <w:rPr>
                <w:rFonts w:eastAsia="方正仿宋_GBK"/>
                <w:kern w:val="16"/>
                <w:sz w:val="24"/>
              </w:rPr>
            </w:pPr>
            <w:r>
              <w:rPr>
                <w:rFonts w:hint="eastAsia" w:eastAsia="方正仿宋_GBK"/>
                <w:kern w:val="16"/>
                <w:sz w:val="28"/>
                <w:szCs w:val="28"/>
              </w:rPr>
              <w:t>★</w:t>
            </w:r>
            <w:r>
              <w:rPr>
                <w:rFonts w:hint="eastAsia" w:eastAsia="方正仿宋_GBK"/>
                <w:kern w:val="16"/>
                <w:sz w:val="24"/>
              </w:rPr>
              <w:t xml:space="preserve">公交8路K5P-2含ADAS/DSM/HOD  </w:t>
            </w:r>
          </w:p>
        </w:tc>
        <w:tc>
          <w:tcPr>
            <w:tcW w:w="222" w:type="dxa"/>
            <w:vAlign w:val="center"/>
          </w:tcPr>
          <w:p w14:paraId="6A944F8B">
            <w:pPr>
              <w:widowControl/>
              <w:jc w:val="left"/>
              <w:rPr>
                <w:rFonts w:eastAsia="Times New Roman"/>
                <w:kern w:val="0"/>
                <w:sz w:val="20"/>
                <w:szCs w:val="20"/>
              </w:rPr>
            </w:pPr>
          </w:p>
        </w:tc>
      </w:tr>
      <w:tr w14:paraId="73E57895">
        <w:tblPrEx>
          <w:tblCellMar>
            <w:top w:w="0" w:type="dxa"/>
            <w:left w:w="108" w:type="dxa"/>
            <w:bottom w:w="0" w:type="dxa"/>
            <w:right w:w="108" w:type="dxa"/>
          </w:tblCellMar>
        </w:tblPrEx>
        <w:trPr>
          <w:trHeight w:val="285" w:hRule="atLeast"/>
        </w:trPr>
        <w:tc>
          <w:tcPr>
            <w:tcW w:w="1276" w:type="dxa"/>
            <w:vMerge w:val="continue"/>
            <w:tcBorders>
              <w:top w:val="nil"/>
              <w:left w:val="single" w:color="auto" w:sz="4" w:space="0"/>
              <w:bottom w:val="single" w:color="auto" w:sz="4" w:space="0"/>
              <w:right w:val="single" w:color="auto" w:sz="4" w:space="0"/>
            </w:tcBorders>
            <w:vAlign w:val="center"/>
          </w:tcPr>
          <w:p w14:paraId="7A591DBF">
            <w:pPr>
              <w:widowControl/>
              <w:snapToGrid w:val="0"/>
              <w:jc w:val="left"/>
              <w:rPr>
                <w:rFonts w:eastAsia="方正仿宋_GBK"/>
                <w:kern w:val="16"/>
                <w:sz w:val="24"/>
              </w:rPr>
            </w:pPr>
          </w:p>
        </w:tc>
        <w:tc>
          <w:tcPr>
            <w:tcW w:w="850" w:type="dxa"/>
            <w:tcBorders>
              <w:top w:val="nil"/>
              <w:left w:val="nil"/>
              <w:bottom w:val="single" w:color="auto" w:sz="4" w:space="0"/>
              <w:right w:val="single" w:color="auto" w:sz="4" w:space="0"/>
            </w:tcBorders>
            <w:shd w:val="clear" w:color="auto" w:fill="auto"/>
            <w:vAlign w:val="center"/>
          </w:tcPr>
          <w:p w14:paraId="47F49007">
            <w:pPr>
              <w:widowControl/>
              <w:snapToGrid w:val="0"/>
              <w:jc w:val="center"/>
              <w:rPr>
                <w:rFonts w:eastAsia="方正仿宋_GBK"/>
                <w:kern w:val="16"/>
                <w:sz w:val="24"/>
              </w:rPr>
            </w:pPr>
            <w:r>
              <w:rPr>
                <w:rFonts w:hint="eastAsia" w:eastAsia="方正仿宋_GBK"/>
                <w:kern w:val="16"/>
                <w:sz w:val="24"/>
              </w:rPr>
              <w:t>锐明</w:t>
            </w:r>
          </w:p>
        </w:tc>
        <w:tc>
          <w:tcPr>
            <w:tcW w:w="2410" w:type="dxa"/>
            <w:tcBorders>
              <w:top w:val="nil"/>
              <w:left w:val="nil"/>
              <w:bottom w:val="single" w:color="auto" w:sz="4" w:space="0"/>
              <w:right w:val="single" w:color="auto" w:sz="4" w:space="0"/>
            </w:tcBorders>
            <w:shd w:val="clear" w:color="auto" w:fill="auto"/>
            <w:vAlign w:val="center"/>
          </w:tcPr>
          <w:p w14:paraId="27D2B30E">
            <w:pPr>
              <w:widowControl/>
              <w:snapToGrid w:val="0"/>
              <w:jc w:val="left"/>
              <w:rPr>
                <w:rFonts w:eastAsia="方正仿宋_GBK"/>
                <w:kern w:val="16"/>
                <w:sz w:val="24"/>
              </w:rPr>
            </w:pPr>
            <w:r>
              <w:rPr>
                <w:rFonts w:hint="eastAsia" w:eastAsia="方正仿宋_GBK"/>
                <w:kern w:val="16"/>
                <w:sz w:val="24"/>
              </w:rPr>
              <w:t>车载显示屏（CP4）</w:t>
            </w:r>
          </w:p>
        </w:tc>
        <w:tc>
          <w:tcPr>
            <w:tcW w:w="4253" w:type="dxa"/>
            <w:tcBorders>
              <w:top w:val="nil"/>
              <w:left w:val="nil"/>
              <w:bottom w:val="single" w:color="auto" w:sz="4" w:space="0"/>
              <w:right w:val="single" w:color="auto" w:sz="4" w:space="0"/>
            </w:tcBorders>
            <w:shd w:val="clear" w:color="auto" w:fill="auto"/>
            <w:vAlign w:val="center"/>
          </w:tcPr>
          <w:p w14:paraId="54059ED5">
            <w:pPr>
              <w:widowControl/>
              <w:snapToGrid w:val="0"/>
              <w:jc w:val="left"/>
              <w:rPr>
                <w:rFonts w:eastAsia="方正仿宋_GBK"/>
                <w:kern w:val="16"/>
                <w:sz w:val="24"/>
              </w:rPr>
            </w:pPr>
            <w:r>
              <w:rPr>
                <w:rFonts w:hint="eastAsia" w:eastAsia="方正仿宋_GBK"/>
                <w:kern w:val="16"/>
                <w:sz w:val="28"/>
                <w:szCs w:val="28"/>
              </w:rPr>
              <w:t>★</w:t>
            </w:r>
            <w:r>
              <w:rPr>
                <w:rFonts w:hint="eastAsia" w:eastAsia="方正仿宋_GBK"/>
                <w:kern w:val="16"/>
                <w:sz w:val="24"/>
              </w:rPr>
              <w:t>锐明CP4显示器|7寸</w:t>
            </w:r>
          </w:p>
        </w:tc>
        <w:tc>
          <w:tcPr>
            <w:tcW w:w="222" w:type="dxa"/>
            <w:vAlign w:val="center"/>
          </w:tcPr>
          <w:p w14:paraId="4A37F41A">
            <w:pPr>
              <w:widowControl/>
              <w:jc w:val="left"/>
              <w:rPr>
                <w:rFonts w:eastAsia="Times New Roman"/>
                <w:kern w:val="0"/>
                <w:sz w:val="20"/>
                <w:szCs w:val="20"/>
              </w:rPr>
            </w:pPr>
          </w:p>
        </w:tc>
      </w:tr>
      <w:tr w14:paraId="1464DB7E">
        <w:tblPrEx>
          <w:tblCellMar>
            <w:top w:w="0" w:type="dxa"/>
            <w:left w:w="108" w:type="dxa"/>
            <w:bottom w:w="0" w:type="dxa"/>
            <w:right w:w="108" w:type="dxa"/>
          </w:tblCellMar>
        </w:tblPrEx>
        <w:trPr>
          <w:trHeight w:val="285" w:hRule="atLeast"/>
        </w:trPr>
        <w:tc>
          <w:tcPr>
            <w:tcW w:w="1276" w:type="dxa"/>
            <w:vMerge w:val="continue"/>
            <w:tcBorders>
              <w:top w:val="nil"/>
              <w:left w:val="single" w:color="auto" w:sz="4" w:space="0"/>
              <w:bottom w:val="single" w:color="auto" w:sz="4" w:space="0"/>
              <w:right w:val="single" w:color="auto" w:sz="4" w:space="0"/>
            </w:tcBorders>
            <w:vAlign w:val="center"/>
          </w:tcPr>
          <w:p w14:paraId="4B38611B">
            <w:pPr>
              <w:widowControl/>
              <w:snapToGrid w:val="0"/>
              <w:jc w:val="left"/>
              <w:rPr>
                <w:rFonts w:eastAsia="方正仿宋_GBK"/>
                <w:kern w:val="16"/>
                <w:sz w:val="24"/>
              </w:rPr>
            </w:pPr>
          </w:p>
        </w:tc>
        <w:tc>
          <w:tcPr>
            <w:tcW w:w="850" w:type="dxa"/>
            <w:tcBorders>
              <w:top w:val="nil"/>
              <w:left w:val="nil"/>
              <w:bottom w:val="single" w:color="auto" w:sz="4" w:space="0"/>
              <w:right w:val="single" w:color="auto" w:sz="4" w:space="0"/>
            </w:tcBorders>
            <w:shd w:val="clear" w:color="auto" w:fill="auto"/>
            <w:vAlign w:val="center"/>
          </w:tcPr>
          <w:p w14:paraId="5342EF79">
            <w:pPr>
              <w:widowControl/>
              <w:snapToGrid w:val="0"/>
              <w:jc w:val="center"/>
              <w:rPr>
                <w:rFonts w:eastAsia="方正仿宋_GBK"/>
                <w:kern w:val="16"/>
                <w:sz w:val="24"/>
              </w:rPr>
            </w:pPr>
            <w:r>
              <w:rPr>
                <w:rFonts w:hint="eastAsia" w:eastAsia="方正仿宋_GBK"/>
                <w:kern w:val="16"/>
                <w:sz w:val="24"/>
              </w:rPr>
              <w:t>有为</w:t>
            </w:r>
          </w:p>
        </w:tc>
        <w:tc>
          <w:tcPr>
            <w:tcW w:w="2410" w:type="dxa"/>
            <w:tcBorders>
              <w:top w:val="nil"/>
              <w:left w:val="nil"/>
              <w:bottom w:val="single" w:color="auto" w:sz="4" w:space="0"/>
              <w:right w:val="single" w:color="auto" w:sz="4" w:space="0"/>
            </w:tcBorders>
            <w:shd w:val="clear" w:color="auto" w:fill="auto"/>
            <w:vAlign w:val="center"/>
          </w:tcPr>
          <w:p w14:paraId="33FF65B4">
            <w:pPr>
              <w:widowControl/>
              <w:snapToGrid w:val="0"/>
              <w:jc w:val="left"/>
              <w:rPr>
                <w:rFonts w:eastAsia="方正仿宋_GBK"/>
                <w:kern w:val="16"/>
                <w:sz w:val="24"/>
              </w:rPr>
            </w:pPr>
            <w:r>
              <w:rPr>
                <w:rFonts w:hint="eastAsia" w:eastAsia="方正仿宋_GBK"/>
                <w:kern w:val="16"/>
                <w:sz w:val="24"/>
              </w:rPr>
              <w:t>车载显示屏（T3）</w:t>
            </w:r>
          </w:p>
        </w:tc>
        <w:tc>
          <w:tcPr>
            <w:tcW w:w="4253" w:type="dxa"/>
            <w:tcBorders>
              <w:top w:val="nil"/>
              <w:left w:val="nil"/>
              <w:bottom w:val="single" w:color="auto" w:sz="4" w:space="0"/>
              <w:right w:val="single" w:color="auto" w:sz="4" w:space="0"/>
            </w:tcBorders>
            <w:shd w:val="clear" w:color="auto" w:fill="auto"/>
            <w:vAlign w:val="center"/>
          </w:tcPr>
          <w:p w14:paraId="3FBF346D">
            <w:pPr>
              <w:widowControl/>
              <w:snapToGrid w:val="0"/>
              <w:jc w:val="left"/>
              <w:rPr>
                <w:rFonts w:eastAsia="方正仿宋_GBK"/>
                <w:kern w:val="16"/>
                <w:sz w:val="24"/>
              </w:rPr>
            </w:pPr>
            <w:r>
              <w:rPr>
                <w:rFonts w:hint="eastAsia" w:eastAsia="方正仿宋_GBK"/>
                <w:kern w:val="16"/>
                <w:sz w:val="24"/>
              </w:rPr>
              <w:t>有为T3显示器|7寸</w:t>
            </w:r>
          </w:p>
        </w:tc>
        <w:tc>
          <w:tcPr>
            <w:tcW w:w="222" w:type="dxa"/>
            <w:vAlign w:val="center"/>
          </w:tcPr>
          <w:p w14:paraId="0D65FFF4">
            <w:pPr>
              <w:widowControl/>
              <w:jc w:val="left"/>
              <w:rPr>
                <w:rFonts w:eastAsia="Times New Roman"/>
                <w:kern w:val="0"/>
                <w:sz w:val="20"/>
                <w:szCs w:val="20"/>
              </w:rPr>
            </w:pPr>
          </w:p>
        </w:tc>
      </w:tr>
      <w:tr w14:paraId="484B38EE">
        <w:tblPrEx>
          <w:tblCellMar>
            <w:top w:w="0" w:type="dxa"/>
            <w:left w:w="108" w:type="dxa"/>
            <w:bottom w:w="0" w:type="dxa"/>
            <w:right w:w="108" w:type="dxa"/>
          </w:tblCellMar>
        </w:tblPrEx>
        <w:trPr>
          <w:trHeight w:val="285" w:hRule="atLeast"/>
        </w:trPr>
        <w:tc>
          <w:tcPr>
            <w:tcW w:w="1276" w:type="dxa"/>
            <w:vMerge w:val="continue"/>
            <w:tcBorders>
              <w:top w:val="nil"/>
              <w:left w:val="single" w:color="auto" w:sz="4" w:space="0"/>
              <w:bottom w:val="single" w:color="auto" w:sz="4" w:space="0"/>
              <w:right w:val="single" w:color="auto" w:sz="4" w:space="0"/>
            </w:tcBorders>
            <w:vAlign w:val="center"/>
          </w:tcPr>
          <w:p w14:paraId="103ED544">
            <w:pPr>
              <w:widowControl/>
              <w:snapToGrid w:val="0"/>
              <w:jc w:val="left"/>
              <w:rPr>
                <w:rFonts w:eastAsia="方正仿宋_GBK"/>
                <w:kern w:val="16"/>
                <w:sz w:val="24"/>
              </w:rPr>
            </w:pPr>
          </w:p>
        </w:tc>
        <w:tc>
          <w:tcPr>
            <w:tcW w:w="850" w:type="dxa"/>
            <w:tcBorders>
              <w:top w:val="nil"/>
              <w:left w:val="nil"/>
              <w:bottom w:val="single" w:color="auto" w:sz="4" w:space="0"/>
              <w:right w:val="single" w:color="auto" w:sz="4" w:space="0"/>
            </w:tcBorders>
            <w:shd w:val="clear" w:color="auto" w:fill="auto"/>
            <w:vAlign w:val="center"/>
          </w:tcPr>
          <w:p w14:paraId="08088E84">
            <w:pPr>
              <w:widowControl/>
              <w:snapToGrid w:val="0"/>
              <w:jc w:val="center"/>
              <w:rPr>
                <w:rFonts w:eastAsia="方正仿宋_GBK"/>
                <w:kern w:val="16"/>
                <w:sz w:val="24"/>
              </w:rPr>
            </w:pPr>
            <w:r>
              <w:rPr>
                <w:rFonts w:hint="eastAsia" w:eastAsia="方正仿宋_GBK"/>
                <w:kern w:val="16"/>
                <w:sz w:val="24"/>
              </w:rPr>
              <w:t>有为</w:t>
            </w:r>
          </w:p>
        </w:tc>
        <w:tc>
          <w:tcPr>
            <w:tcW w:w="2410" w:type="dxa"/>
            <w:tcBorders>
              <w:top w:val="nil"/>
              <w:left w:val="nil"/>
              <w:bottom w:val="single" w:color="auto" w:sz="4" w:space="0"/>
              <w:right w:val="single" w:color="auto" w:sz="4" w:space="0"/>
            </w:tcBorders>
            <w:shd w:val="clear" w:color="auto" w:fill="auto"/>
            <w:vAlign w:val="center"/>
          </w:tcPr>
          <w:p w14:paraId="324E550E">
            <w:pPr>
              <w:widowControl/>
              <w:snapToGrid w:val="0"/>
              <w:jc w:val="left"/>
              <w:rPr>
                <w:rFonts w:eastAsia="方正仿宋_GBK"/>
                <w:kern w:val="16"/>
                <w:sz w:val="24"/>
              </w:rPr>
            </w:pPr>
            <w:r>
              <w:rPr>
                <w:rFonts w:hint="eastAsia" w:eastAsia="方正仿宋_GBK"/>
                <w:kern w:val="16"/>
                <w:sz w:val="24"/>
              </w:rPr>
              <w:t>报站分析器（主机）</w:t>
            </w:r>
          </w:p>
        </w:tc>
        <w:tc>
          <w:tcPr>
            <w:tcW w:w="4253" w:type="dxa"/>
            <w:tcBorders>
              <w:top w:val="nil"/>
              <w:left w:val="nil"/>
              <w:bottom w:val="single" w:color="auto" w:sz="4" w:space="0"/>
              <w:right w:val="single" w:color="auto" w:sz="4" w:space="0"/>
            </w:tcBorders>
            <w:shd w:val="clear" w:color="auto" w:fill="auto"/>
            <w:vAlign w:val="center"/>
          </w:tcPr>
          <w:p w14:paraId="7E5B49E5">
            <w:pPr>
              <w:widowControl/>
              <w:snapToGrid w:val="0"/>
              <w:jc w:val="left"/>
              <w:rPr>
                <w:rFonts w:eastAsia="方正仿宋_GBK"/>
                <w:kern w:val="16"/>
                <w:sz w:val="24"/>
              </w:rPr>
            </w:pPr>
            <w:r>
              <w:rPr>
                <w:rFonts w:hint="eastAsia" w:eastAsia="方正仿宋_GBK"/>
                <w:kern w:val="16"/>
                <w:sz w:val="24"/>
              </w:rPr>
              <w:t>型号：YW1652|电源：DC12V|接口：RS232|</w:t>
            </w:r>
          </w:p>
        </w:tc>
        <w:tc>
          <w:tcPr>
            <w:tcW w:w="222" w:type="dxa"/>
            <w:vAlign w:val="center"/>
          </w:tcPr>
          <w:p w14:paraId="18BCC181">
            <w:pPr>
              <w:widowControl/>
              <w:jc w:val="left"/>
              <w:rPr>
                <w:rFonts w:eastAsia="Times New Roman"/>
                <w:kern w:val="0"/>
                <w:sz w:val="20"/>
                <w:szCs w:val="20"/>
              </w:rPr>
            </w:pPr>
          </w:p>
        </w:tc>
      </w:tr>
      <w:tr w14:paraId="3D5F33D7">
        <w:tblPrEx>
          <w:tblCellMar>
            <w:top w:w="0" w:type="dxa"/>
            <w:left w:w="108" w:type="dxa"/>
            <w:bottom w:w="0" w:type="dxa"/>
            <w:right w:w="108" w:type="dxa"/>
          </w:tblCellMar>
        </w:tblPrEx>
        <w:trPr>
          <w:trHeight w:val="570" w:hRule="atLeast"/>
        </w:trPr>
        <w:tc>
          <w:tcPr>
            <w:tcW w:w="1276" w:type="dxa"/>
            <w:vMerge w:val="continue"/>
            <w:tcBorders>
              <w:top w:val="nil"/>
              <w:left w:val="single" w:color="auto" w:sz="4" w:space="0"/>
              <w:bottom w:val="single" w:color="auto" w:sz="4" w:space="0"/>
              <w:right w:val="single" w:color="auto" w:sz="4" w:space="0"/>
            </w:tcBorders>
            <w:vAlign w:val="center"/>
          </w:tcPr>
          <w:p w14:paraId="41109D7C">
            <w:pPr>
              <w:widowControl/>
              <w:snapToGrid w:val="0"/>
              <w:jc w:val="left"/>
              <w:rPr>
                <w:rFonts w:eastAsia="方正仿宋_GBK"/>
                <w:kern w:val="16"/>
                <w:sz w:val="24"/>
              </w:rPr>
            </w:pPr>
          </w:p>
        </w:tc>
        <w:tc>
          <w:tcPr>
            <w:tcW w:w="850" w:type="dxa"/>
            <w:tcBorders>
              <w:top w:val="nil"/>
              <w:left w:val="nil"/>
              <w:bottom w:val="single" w:color="auto" w:sz="4" w:space="0"/>
              <w:right w:val="single" w:color="auto" w:sz="4" w:space="0"/>
            </w:tcBorders>
            <w:shd w:val="clear" w:color="000000" w:fill="FFFFFF"/>
            <w:vAlign w:val="center"/>
          </w:tcPr>
          <w:p w14:paraId="614A0D89">
            <w:pPr>
              <w:widowControl/>
              <w:snapToGrid w:val="0"/>
              <w:jc w:val="center"/>
              <w:rPr>
                <w:rFonts w:eastAsia="方正仿宋_GBK"/>
                <w:kern w:val="16"/>
                <w:sz w:val="24"/>
              </w:rPr>
            </w:pPr>
            <w:r>
              <w:rPr>
                <w:rFonts w:hint="eastAsia" w:eastAsia="方正仿宋_GBK"/>
                <w:kern w:val="16"/>
                <w:sz w:val="24"/>
              </w:rPr>
              <w:t>无</w:t>
            </w:r>
          </w:p>
        </w:tc>
        <w:tc>
          <w:tcPr>
            <w:tcW w:w="2410" w:type="dxa"/>
            <w:tcBorders>
              <w:top w:val="nil"/>
              <w:left w:val="nil"/>
              <w:bottom w:val="single" w:color="auto" w:sz="4" w:space="0"/>
              <w:right w:val="single" w:color="auto" w:sz="4" w:space="0"/>
            </w:tcBorders>
            <w:shd w:val="clear" w:color="auto" w:fill="auto"/>
            <w:vAlign w:val="center"/>
          </w:tcPr>
          <w:p w14:paraId="0FA2790F">
            <w:pPr>
              <w:widowControl/>
              <w:snapToGrid w:val="0"/>
              <w:jc w:val="left"/>
              <w:rPr>
                <w:rFonts w:eastAsia="方正仿宋_GBK"/>
                <w:kern w:val="16"/>
                <w:sz w:val="24"/>
              </w:rPr>
            </w:pPr>
            <w:r>
              <w:rPr>
                <w:rFonts w:hint="eastAsia" w:eastAsia="方正仿宋_GBK"/>
                <w:kern w:val="16"/>
                <w:sz w:val="24"/>
              </w:rPr>
              <w:t>存储硬盘（512G）</w:t>
            </w:r>
          </w:p>
        </w:tc>
        <w:tc>
          <w:tcPr>
            <w:tcW w:w="4253" w:type="dxa"/>
            <w:tcBorders>
              <w:top w:val="nil"/>
              <w:left w:val="nil"/>
              <w:bottom w:val="single" w:color="auto" w:sz="4" w:space="0"/>
              <w:right w:val="single" w:color="auto" w:sz="4" w:space="0"/>
            </w:tcBorders>
            <w:shd w:val="clear" w:color="auto" w:fill="auto"/>
            <w:vAlign w:val="center"/>
          </w:tcPr>
          <w:p w14:paraId="3B35A6AF">
            <w:pPr>
              <w:widowControl/>
              <w:snapToGrid w:val="0"/>
              <w:jc w:val="left"/>
              <w:rPr>
                <w:rFonts w:eastAsia="方正仿宋_GBK"/>
                <w:kern w:val="16"/>
                <w:sz w:val="24"/>
              </w:rPr>
            </w:pPr>
            <w:r>
              <w:rPr>
                <w:rFonts w:hint="eastAsia" w:eastAsia="方正仿宋_GBK"/>
                <w:kern w:val="16"/>
                <w:sz w:val="24"/>
              </w:rPr>
              <w:t>容量：512G|尺寸：2.5英寸|转速:5400rpm|缓存：128MB|</w:t>
            </w:r>
          </w:p>
        </w:tc>
        <w:tc>
          <w:tcPr>
            <w:tcW w:w="222" w:type="dxa"/>
            <w:vAlign w:val="center"/>
          </w:tcPr>
          <w:p w14:paraId="4EF97542">
            <w:pPr>
              <w:widowControl/>
              <w:jc w:val="left"/>
              <w:rPr>
                <w:rFonts w:eastAsia="Times New Roman"/>
                <w:kern w:val="0"/>
                <w:sz w:val="20"/>
                <w:szCs w:val="20"/>
              </w:rPr>
            </w:pPr>
          </w:p>
        </w:tc>
      </w:tr>
      <w:tr w14:paraId="501C9CC0">
        <w:tblPrEx>
          <w:tblCellMar>
            <w:top w:w="0" w:type="dxa"/>
            <w:left w:w="108" w:type="dxa"/>
            <w:bottom w:w="0" w:type="dxa"/>
            <w:right w:w="108" w:type="dxa"/>
          </w:tblCellMar>
        </w:tblPrEx>
        <w:trPr>
          <w:trHeight w:val="855" w:hRule="atLeast"/>
        </w:trPr>
        <w:tc>
          <w:tcPr>
            <w:tcW w:w="1276" w:type="dxa"/>
            <w:vMerge w:val="continue"/>
            <w:tcBorders>
              <w:top w:val="nil"/>
              <w:left w:val="single" w:color="auto" w:sz="4" w:space="0"/>
              <w:bottom w:val="single" w:color="auto" w:sz="4" w:space="0"/>
              <w:right w:val="single" w:color="auto" w:sz="4" w:space="0"/>
            </w:tcBorders>
            <w:vAlign w:val="center"/>
          </w:tcPr>
          <w:p w14:paraId="6616AD64">
            <w:pPr>
              <w:widowControl/>
              <w:snapToGrid w:val="0"/>
              <w:jc w:val="left"/>
              <w:rPr>
                <w:rFonts w:eastAsia="方正仿宋_GBK"/>
                <w:kern w:val="16"/>
                <w:sz w:val="24"/>
              </w:rPr>
            </w:pPr>
          </w:p>
        </w:tc>
        <w:tc>
          <w:tcPr>
            <w:tcW w:w="850" w:type="dxa"/>
            <w:tcBorders>
              <w:top w:val="nil"/>
              <w:left w:val="nil"/>
              <w:bottom w:val="single" w:color="auto" w:sz="4" w:space="0"/>
              <w:right w:val="single" w:color="auto" w:sz="4" w:space="0"/>
            </w:tcBorders>
            <w:shd w:val="clear" w:color="auto" w:fill="auto"/>
            <w:vAlign w:val="center"/>
          </w:tcPr>
          <w:p w14:paraId="7A422746">
            <w:pPr>
              <w:widowControl/>
              <w:snapToGrid w:val="0"/>
              <w:jc w:val="center"/>
              <w:rPr>
                <w:rFonts w:eastAsia="方正仿宋_GBK"/>
                <w:kern w:val="16"/>
                <w:sz w:val="24"/>
              </w:rPr>
            </w:pPr>
            <w:r>
              <w:rPr>
                <w:rFonts w:hint="eastAsia" w:eastAsia="方正仿宋_GBK"/>
                <w:kern w:val="16"/>
                <w:sz w:val="24"/>
              </w:rPr>
              <w:t>无</w:t>
            </w:r>
          </w:p>
        </w:tc>
        <w:tc>
          <w:tcPr>
            <w:tcW w:w="2410" w:type="dxa"/>
            <w:tcBorders>
              <w:top w:val="nil"/>
              <w:left w:val="nil"/>
              <w:bottom w:val="single" w:color="auto" w:sz="4" w:space="0"/>
              <w:right w:val="single" w:color="auto" w:sz="4" w:space="0"/>
            </w:tcBorders>
            <w:shd w:val="clear" w:color="auto" w:fill="auto"/>
            <w:vAlign w:val="center"/>
          </w:tcPr>
          <w:p w14:paraId="0788FC83">
            <w:pPr>
              <w:widowControl/>
              <w:snapToGrid w:val="0"/>
              <w:jc w:val="left"/>
              <w:rPr>
                <w:rFonts w:eastAsia="方正仿宋_GBK"/>
                <w:kern w:val="16"/>
                <w:sz w:val="24"/>
              </w:rPr>
            </w:pPr>
            <w:r>
              <w:rPr>
                <w:rFonts w:hint="eastAsia" w:eastAsia="方正仿宋_GBK"/>
                <w:kern w:val="16"/>
                <w:sz w:val="24"/>
              </w:rPr>
              <w:t>车载摄像头（2.8mm）</w:t>
            </w:r>
          </w:p>
        </w:tc>
        <w:tc>
          <w:tcPr>
            <w:tcW w:w="4253" w:type="dxa"/>
            <w:tcBorders>
              <w:top w:val="nil"/>
              <w:left w:val="nil"/>
              <w:bottom w:val="single" w:color="auto" w:sz="4" w:space="0"/>
              <w:right w:val="single" w:color="auto" w:sz="4" w:space="0"/>
            </w:tcBorders>
            <w:shd w:val="clear" w:color="auto" w:fill="auto"/>
            <w:vAlign w:val="center"/>
          </w:tcPr>
          <w:p w14:paraId="5FDC319D">
            <w:pPr>
              <w:widowControl/>
              <w:snapToGrid w:val="0"/>
              <w:jc w:val="left"/>
              <w:rPr>
                <w:rFonts w:eastAsia="方正仿宋_GBK"/>
                <w:kern w:val="16"/>
                <w:sz w:val="24"/>
              </w:rPr>
            </w:pPr>
            <w:r>
              <w:rPr>
                <w:rFonts w:hint="eastAsia" w:eastAsia="方正仿宋_GBK"/>
                <w:kern w:val="16"/>
                <w:sz w:val="24"/>
              </w:rPr>
              <w:t>2.8MM-A|AHD|720P|小海螺|P制|灰色壳|0.5米航空线|配中文说明书|带音频|带红外|2.8mm镜头|</w:t>
            </w:r>
          </w:p>
        </w:tc>
        <w:tc>
          <w:tcPr>
            <w:tcW w:w="222" w:type="dxa"/>
            <w:vAlign w:val="center"/>
          </w:tcPr>
          <w:p w14:paraId="55B74879">
            <w:pPr>
              <w:widowControl/>
              <w:jc w:val="left"/>
              <w:rPr>
                <w:rFonts w:eastAsia="Times New Roman"/>
                <w:kern w:val="0"/>
                <w:sz w:val="20"/>
                <w:szCs w:val="20"/>
              </w:rPr>
            </w:pPr>
          </w:p>
        </w:tc>
      </w:tr>
      <w:tr w14:paraId="10E06A79">
        <w:tblPrEx>
          <w:tblCellMar>
            <w:top w:w="0" w:type="dxa"/>
            <w:left w:w="108" w:type="dxa"/>
            <w:bottom w:w="0" w:type="dxa"/>
            <w:right w:w="108" w:type="dxa"/>
          </w:tblCellMar>
        </w:tblPrEx>
        <w:trPr>
          <w:trHeight w:val="855" w:hRule="atLeast"/>
        </w:trPr>
        <w:tc>
          <w:tcPr>
            <w:tcW w:w="1276" w:type="dxa"/>
            <w:vMerge w:val="continue"/>
            <w:tcBorders>
              <w:top w:val="nil"/>
              <w:left w:val="single" w:color="auto" w:sz="4" w:space="0"/>
              <w:bottom w:val="single" w:color="auto" w:sz="4" w:space="0"/>
              <w:right w:val="single" w:color="auto" w:sz="4" w:space="0"/>
            </w:tcBorders>
            <w:vAlign w:val="center"/>
          </w:tcPr>
          <w:p w14:paraId="6A1CD2AF">
            <w:pPr>
              <w:widowControl/>
              <w:snapToGrid w:val="0"/>
              <w:jc w:val="left"/>
              <w:rPr>
                <w:rFonts w:eastAsia="方正仿宋_GBK"/>
                <w:kern w:val="16"/>
                <w:sz w:val="24"/>
              </w:rPr>
            </w:pPr>
          </w:p>
        </w:tc>
        <w:tc>
          <w:tcPr>
            <w:tcW w:w="850" w:type="dxa"/>
            <w:tcBorders>
              <w:top w:val="nil"/>
              <w:left w:val="nil"/>
              <w:bottom w:val="single" w:color="auto" w:sz="4" w:space="0"/>
              <w:right w:val="single" w:color="auto" w:sz="4" w:space="0"/>
            </w:tcBorders>
            <w:shd w:val="clear" w:color="auto" w:fill="auto"/>
            <w:vAlign w:val="center"/>
          </w:tcPr>
          <w:p w14:paraId="12BED6FC">
            <w:pPr>
              <w:widowControl/>
              <w:snapToGrid w:val="0"/>
              <w:jc w:val="center"/>
              <w:rPr>
                <w:rFonts w:eastAsia="方正仿宋_GBK"/>
                <w:kern w:val="16"/>
                <w:sz w:val="24"/>
              </w:rPr>
            </w:pPr>
            <w:r>
              <w:rPr>
                <w:rFonts w:hint="eastAsia" w:eastAsia="方正仿宋_GBK"/>
                <w:kern w:val="16"/>
                <w:sz w:val="24"/>
              </w:rPr>
              <w:t>无</w:t>
            </w:r>
          </w:p>
        </w:tc>
        <w:tc>
          <w:tcPr>
            <w:tcW w:w="2410" w:type="dxa"/>
            <w:tcBorders>
              <w:top w:val="nil"/>
              <w:left w:val="nil"/>
              <w:bottom w:val="single" w:color="auto" w:sz="4" w:space="0"/>
              <w:right w:val="single" w:color="auto" w:sz="4" w:space="0"/>
            </w:tcBorders>
            <w:shd w:val="clear" w:color="auto" w:fill="auto"/>
            <w:vAlign w:val="center"/>
          </w:tcPr>
          <w:p w14:paraId="1B55E9C5">
            <w:pPr>
              <w:widowControl/>
              <w:snapToGrid w:val="0"/>
              <w:jc w:val="left"/>
              <w:rPr>
                <w:rFonts w:eastAsia="方正仿宋_GBK"/>
                <w:kern w:val="16"/>
                <w:sz w:val="24"/>
              </w:rPr>
            </w:pPr>
            <w:r>
              <w:rPr>
                <w:rFonts w:hint="eastAsia" w:eastAsia="方正仿宋_GBK"/>
                <w:kern w:val="16"/>
                <w:sz w:val="24"/>
              </w:rPr>
              <w:t>车载摄像头(1.8mm)</w:t>
            </w:r>
          </w:p>
        </w:tc>
        <w:tc>
          <w:tcPr>
            <w:tcW w:w="4253" w:type="dxa"/>
            <w:tcBorders>
              <w:top w:val="nil"/>
              <w:left w:val="nil"/>
              <w:bottom w:val="single" w:color="auto" w:sz="4" w:space="0"/>
              <w:right w:val="single" w:color="auto" w:sz="4" w:space="0"/>
            </w:tcBorders>
            <w:shd w:val="clear" w:color="auto" w:fill="auto"/>
            <w:vAlign w:val="center"/>
          </w:tcPr>
          <w:p w14:paraId="11432094">
            <w:pPr>
              <w:widowControl/>
              <w:snapToGrid w:val="0"/>
              <w:jc w:val="left"/>
              <w:rPr>
                <w:rFonts w:eastAsia="方正仿宋_GBK"/>
                <w:kern w:val="16"/>
                <w:sz w:val="24"/>
              </w:rPr>
            </w:pPr>
            <w:r>
              <w:rPr>
                <w:rFonts w:hint="eastAsia" w:eastAsia="方正仿宋_GBK"/>
                <w:kern w:val="16"/>
                <w:sz w:val="24"/>
              </w:rPr>
              <w:t>1.8MM-A|AHD|720P|小海螺|P制|灰色壳|0.5米航空线|配中文说明书|带音频|带红外|1.8mm镜头|</w:t>
            </w:r>
          </w:p>
        </w:tc>
        <w:tc>
          <w:tcPr>
            <w:tcW w:w="222" w:type="dxa"/>
            <w:vAlign w:val="center"/>
          </w:tcPr>
          <w:p w14:paraId="1282D8D2">
            <w:pPr>
              <w:widowControl/>
              <w:snapToGrid w:val="0"/>
              <w:jc w:val="left"/>
              <w:rPr>
                <w:rFonts w:eastAsia="方正仿宋_GBK"/>
                <w:kern w:val="16"/>
                <w:sz w:val="24"/>
              </w:rPr>
            </w:pPr>
          </w:p>
        </w:tc>
      </w:tr>
      <w:tr w14:paraId="6517EF27">
        <w:tblPrEx>
          <w:tblCellMar>
            <w:top w:w="0" w:type="dxa"/>
            <w:left w:w="108" w:type="dxa"/>
            <w:bottom w:w="0" w:type="dxa"/>
            <w:right w:w="108" w:type="dxa"/>
          </w:tblCellMar>
        </w:tblPrEx>
        <w:trPr>
          <w:trHeight w:val="285" w:hRule="atLeast"/>
        </w:trPr>
        <w:tc>
          <w:tcPr>
            <w:tcW w:w="1276" w:type="dxa"/>
            <w:vMerge w:val="continue"/>
            <w:tcBorders>
              <w:top w:val="nil"/>
              <w:left w:val="single" w:color="auto" w:sz="4" w:space="0"/>
              <w:bottom w:val="single" w:color="auto" w:sz="4" w:space="0"/>
              <w:right w:val="single" w:color="auto" w:sz="4" w:space="0"/>
            </w:tcBorders>
            <w:vAlign w:val="center"/>
          </w:tcPr>
          <w:p w14:paraId="214A347B">
            <w:pPr>
              <w:widowControl/>
              <w:snapToGrid w:val="0"/>
              <w:jc w:val="left"/>
              <w:rPr>
                <w:rFonts w:eastAsia="方正仿宋_GBK"/>
                <w:kern w:val="16"/>
                <w:sz w:val="24"/>
              </w:rPr>
            </w:pPr>
          </w:p>
        </w:tc>
        <w:tc>
          <w:tcPr>
            <w:tcW w:w="850" w:type="dxa"/>
            <w:tcBorders>
              <w:top w:val="nil"/>
              <w:left w:val="nil"/>
              <w:bottom w:val="single" w:color="auto" w:sz="4" w:space="0"/>
              <w:right w:val="single" w:color="auto" w:sz="4" w:space="0"/>
            </w:tcBorders>
            <w:shd w:val="clear" w:color="auto" w:fill="auto"/>
            <w:vAlign w:val="center"/>
          </w:tcPr>
          <w:p w14:paraId="1B237B0D">
            <w:pPr>
              <w:widowControl/>
              <w:snapToGrid w:val="0"/>
              <w:jc w:val="center"/>
              <w:rPr>
                <w:rFonts w:eastAsia="方正仿宋_GBK"/>
                <w:kern w:val="16"/>
                <w:sz w:val="24"/>
              </w:rPr>
            </w:pPr>
            <w:r>
              <w:rPr>
                <w:rFonts w:hint="eastAsia" w:eastAsia="方正仿宋_GBK"/>
                <w:kern w:val="16"/>
                <w:sz w:val="24"/>
              </w:rPr>
              <w:t>无</w:t>
            </w:r>
          </w:p>
        </w:tc>
        <w:tc>
          <w:tcPr>
            <w:tcW w:w="2410" w:type="dxa"/>
            <w:tcBorders>
              <w:top w:val="nil"/>
              <w:left w:val="nil"/>
              <w:bottom w:val="single" w:color="auto" w:sz="4" w:space="0"/>
              <w:right w:val="single" w:color="auto" w:sz="4" w:space="0"/>
            </w:tcBorders>
            <w:shd w:val="clear" w:color="auto" w:fill="auto"/>
            <w:vAlign w:val="center"/>
          </w:tcPr>
          <w:p w14:paraId="7B17BC57">
            <w:pPr>
              <w:widowControl/>
              <w:snapToGrid w:val="0"/>
              <w:jc w:val="left"/>
              <w:rPr>
                <w:rFonts w:eastAsia="方正仿宋_GBK"/>
                <w:kern w:val="16"/>
                <w:sz w:val="24"/>
              </w:rPr>
            </w:pPr>
            <w:r>
              <w:rPr>
                <w:rFonts w:hint="eastAsia" w:eastAsia="方正仿宋_GBK"/>
                <w:kern w:val="16"/>
                <w:sz w:val="24"/>
              </w:rPr>
              <w:t>通讯天线</w:t>
            </w:r>
          </w:p>
        </w:tc>
        <w:tc>
          <w:tcPr>
            <w:tcW w:w="4253" w:type="dxa"/>
            <w:tcBorders>
              <w:top w:val="nil"/>
              <w:left w:val="nil"/>
              <w:bottom w:val="single" w:color="auto" w:sz="4" w:space="0"/>
              <w:right w:val="single" w:color="auto" w:sz="4" w:space="0"/>
            </w:tcBorders>
            <w:shd w:val="clear" w:color="auto" w:fill="auto"/>
            <w:vAlign w:val="center"/>
          </w:tcPr>
          <w:p w14:paraId="3C4F1E16">
            <w:pPr>
              <w:widowControl/>
              <w:snapToGrid w:val="0"/>
              <w:jc w:val="left"/>
              <w:rPr>
                <w:rFonts w:eastAsia="方正仿宋_GBK"/>
                <w:kern w:val="16"/>
                <w:sz w:val="24"/>
              </w:rPr>
            </w:pPr>
            <w:r>
              <w:rPr>
                <w:rFonts w:hint="eastAsia" w:eastAsia="方正仿宋_GBK"/>
                <w:kern w:val="16"/>
                <w:sz w:val="24"/>
              </w:rPr>
              <w:t>标配|3米</w:t>
            </w:r>
          </w:p>
        </w:tc>
        <w:tc>
          <w:tcPr>
            <w:tcW w:w="222" w:type="dxa"/>
            <w:vAlign w:val="center"/>
          </w:tcPr>
          <w:p w14:paraId="7FC29666">
            <w:pPr>
              <w:widowControl/>
              <w:snapToGrid w:val="0"/>
              <w:jc w:val="left"/>
              <w:rPr>
                <w:rFonts w:eastAsia="方正仿宋_GBK"/>
                <w:kern w:val="16"/>
                <w:sz w:val="24"/>
              </w:rPr>
            </w:pPr>
          </w:p>
        </w:tc>
      </w:tr>
      <w:tr w14:paraId="75CEEE5D">
        <w:tblPrEx>
          <w:tblCellMar>
            <w:top w:w="0" w:type="dxa"/>
            <w:left w:w="108" w:type="dxa"/>
            <w:bottom w:w="0" w:type="dxa"/>
            <w:right w:w="108" w:type="dxa"/>
          </w:tblCellMar>
        </w:tblPrEx>
        <w:trPr>
          <w:trHeight w:val="285" w:hRule="atLeast"/>
        </w:trPr>
        <w:tc>
          <w:tcPr>
            <w:tcW w:w="1276" w:type="dxa"/>
            <w:vMerge w:val="continue"/>
            <w:tcBorders>
              <w:top w:val="nil"/>
              <w:left w:val="single" w:color="auto" w:sz="4" w:space="0"/>
              <w:bottom w:val="single" w:color="auto" w:sz="4" w:space="0"/>
              <w:right w:val="single" w:color="auto" w:sz="4" w:space="0"/>
            </w:tcBorders>
            <w:vAlign w:val="center"/>
          </w:tcPr>
          <w:p w14:paraId="0824A048">
            <w:pPr>
              <w:widowControl/>
              <w:snapToGrid w:val="0"/>
              <w:jc w:val="left"/>
              <w:rPr>
                <w:rFonts w:eastAsia="方正仿宋_GBK"/>
                <w:kern w:val="16"/>
                <w:sz w:val="24"/>
              </w:rPr>
            </w:pPr>
          </w:p>
        </w:tc>
        <w:tc>
          <w:tcPr>
            <w:tcW w:w="850" w:type="dxa"/>
            <w:tcBorders>
              <w:top w:val="nil"/>
              <w:left w:val="nil"/>
              <w:bottom w:val="single" w:color="auto" w:sz="4" w:space="0"/>
              <w:right w:val="single" w:color="auto" w:sz="4" w:space="0"/>
            </w:tcBorders>
            <w:shd w:val="clear" w:color="000000" w:fill="FFFFFF"/>
            <w:vAlign w:val="center"/>
          </w:tcPr>
          <w:p w14:paraId="5DFB667A">
            <w:pPr>
              <w:widowControl/>
              <w:snapToGrid w:val="0"/>
              <w:jc w:val="center"/>
              <w:rPr>
                <w:rFonts w:eastAsia="方正仿宋_GBK"/>
                <w:kern w:val="16"/>
                <w:sz w:val="24"/>
              </w:rPr>
            </w:pPr>
            <w:r>
              <w:rPr>
                <w:rFonts w:hint="eastAsia" w:eastAsia="方正仿宋_GBK"/>
                <w:kern w:val="16"/>
                <w:sz w:val="24"/>
              </w:rPr>
              <w:t>无</w:t>
            </w:r>
          </w:p>
        </w:tc>
        <w:tc>
          <w:tcPr>
            <w:tcW w:w="2410" w:type="dxa"/>
            <w:tcBorders>
              <w:top w:val="nil"/>
              <w:left w:val="nil"/>
              <w:bottom w:val="single" w:color="auto" w:sz="4" w:space="0"/>
              <w:right w:val="single" w:color="auto" w:sz="4" w:space="0"/>
            </w:tcBorders>
            <w:shd w:val="clear" w:color="auto" w:fill="auto"/>
            <w:vAlign w:val="center"/>
          </w:tcPr>
          <w:p w14:paraId="7EB49F24">
            <w:pPr>
              <w:widowControl/>
              <w:snapToGrid w:val="0"/>
              <w:jc w:val="left"/>
              <w:rPr>
                <w:rFonts w:eastAsia="方正仿宋_GBK"/>
                <w:kern w:val="16"/>
                <w:sz w:val="24"/>
              </w:rPr>
            </w:pPr>
            <w:r>
              <w:rPr>
                <w:rFonts w:hint="eastAsia" w:eastAsia="方正仿宋_GBK"/>
                <w:kern w:val="16"/>
                <w:sz w:val="24"/>
              </w:rPr>
              <w:t>定位天线</w:t>
            </w:r>
          </w:p>
        </w:tc>
        <w:tc>
          <w:tcPr>
            <w:tcW w:w="4253" w:type="dxa"/>
            <w:tcBorders>
              <w:top w:val="nil"/>
              <w:left w:val="nil"/>
              <w:bottom w:val="single" w:color="auto" w:sz="4" w:space="0"/>
              <w:right w:val="single" w:color="auto" w:sz="4" w:space="0"/>
            </w:tcBorders>
            <w:shd w:val="clear" w:color="auto" w:fill="auto"/>
            <w:vAlign w:val="center"/>
          </w:tcPr>
          <w:p w14:paraId="13D62780">
            <w:pPr>
              <w:widowControl/>
              <w:snapToGrid w:val="0"/>
              <w:jc w:val="left"/>
              <w:rPr>
                <w:rFonts w:eastAsia="方正仿宋_GBK"/>
                <w:kern w:val="16"/>
                <w:sz w:val="24"/>
              </w:rPr>
            </w:pPr>
            <w:r>
              <w:rPr>
                <w:rFonts w:hint="eastAsia" w:eastAsia="方正仿宋_GBK"/>
                <w:kern w:val="16"/>
                <w:sz w:val="24"/>
              </w:rPr>
              <w:t>标配|7米</w:t>
            </w:r>
          </w:p>
        </w:tc>
        <w:tc>
          <w:tcPr>
            <w:tcW w:w="222" w:type="dxa"/>
            <w:vAlign w:val="center"/>
          </w:tcPr>
          <w:p w14:paraId="44AC9FF0">
            <w:pPr>
              <w:widowControl/>
              <w:snapToGrid w:val="0"/>
              <w:jc w:val="left"/>
              <w:rPr>
                <w:rFonts w:eastAsia="方正仿宋_GBK"/>
                <w:kern w:val="16"/>
                <w:sz w:val="24"/>
              </w:rPr>
            </w:pPr>
          </w:p>
        </w:tc>
      </w:tr>
      <w:tr w14:paraId="2DB7AED7">
        <w:tblPrEx>
          <w:tblCellMar>
            <w:top w:w="0" w:type="dxa"/>
            <w:left w:w="108" w:type="dxa"/>
            <w:bottom w:w="0" w:type="dxa"/>
            <w:right w:w="108" w:type="dxa"/>
          </w:tblCellMar>
        </w:tblPrEx>
        <w:trPr>
          <w:trHeight w:val="285" w:hRule="atLeast"/>
        </w:trPr>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14:paraId="3F190A86">
            <w:pPr>
              <w:widowControl/>
              <w:snapToGrid w:val="0"/>
              <w:jc w:val="center"/>
              <w:rPr>
                <w:rFonts w:eastAsia="方正仿宋_GBK"/>
                <w:kern w:val="16"/>
                <w:sz w:val="24"/>
              </w:rPr>
            </w:pPr>
            <w:r>
              <w:rPr>
                <w:rFonts w:hint="eastAsia" w:eastAsia="方正仿宋_GBK"/>
                <w:kern w:val="16"/>
                <w:sz w:val="24"/>
              </w:rPr>
              <w:t>线材</w:t>
            </w:r>
          </w:p>
        </w:tc>
        <w:tc>
          <w:tcPr>
            <w:tcW w:w="850" w:type="dxa"/>
            <w:tcBorders>
              <w:top w:val="nil"/>
              <w:left w:val="nil"/>
              <w:bottom w:val="single" w:color="auto" w:sz="4" w:space="0"/>
              <w:right w:val="single" w:color="auto" w:sz="4" w:space="0"/>
            </w:tcBorders>
            <w:shd w:val="clear" w:color="auto" w:fill="auto"/>
            <w:vAlign w:val="center"/>
          </w:tcPr>
          <w:p w14:paraId="75D02CD5">
            <w:pPr>
              <w:widowControl/>
              <w:snapToGrid w:val="0"/>
              <w:jc w:val="center"/>
              <w:rPr>
                <w:rFonts w:eastAsia="方正仿宋_GBK"/>
                <w:kern w:val="16"/>
                <w:sz w:val="24"/>
              </w:rPr>
            </w:pPr>
            <w:r>
              <w:rPr>
                <w:rFonts w:hint="eastAsia" w:eastAsia="方正仿宋_GBK"/>
                <w:kern w:val="16"/>
                <w:sz w:val="24"/>
              </w:rPr>
              <w:t>无</w:t>
            </w:r>
          </w:p>
        </w:tc>
        <w:tc>
          <w:tcPr>
            <w:tcW w:w="2410" w:type="dxa"/>
            <w:tcBorders>
              <w:top w:val="nil"/>
              <w:left w:val="nil"/>
              <w:bottom w:val="single" w:color="auto" w:sz="4" w:space="0"/>
              <w:right w:val="single" w:color="auto" w:sz="4" w:space="0"/>
            </w:tcBorders>
            <w:shd w:val="clear" w:color="auto" w:fill="auto"/>
            <w:vAlign w:val="center"/>
          </w:tcPr>
          <w:p w14:paraId="1FA031A7">
            <w:pPr>
              <w:widowControl/>
              <w:snapToGrid w:val="0"/>
              <w:jc w:val="left"/>
              <w:rPr>
                <w:rFonts w:eastAsia="方正仿宋_GBK"/>
                <w:kern w:val="16"/>
                <w:sz w:val="24"/>
              </w:rPr>
            </w:pPr>
            <w:r>
              <w:rPr>
                <w:rFonts w:hint="eastAsia" w:eastAsia="方正仿宋_GBK"/>
                <w:kern w:val="16"/>
                <w:sz w:val="24"/>
              </w:rPr>
              <w:t>视频延长线（1.5米-15米）</w:t>
            </w:r>
          </w:p>
        </w:tc>
        <w:tc>
          <w:tcPr>
            <w:tcW w:w="4253" w:type="dxa"/>
            <w:tcBorders>
              <w:top w:val="nil"/>
              <w:left w:val="nil"/>
              <w:bottom w:val="single" w:color="auto" w:sz="4" w:space="0"/>
              <w:right w:val="single" w:color="auto" w:sz="4" w:space="0"/>
            </w:tcBorders>
            <w:shd w:val="clear" w:color="auto" w:fill="auto"/>
            <w:vAlign w:val="center"/>
          </w:tcPr>
          <w:p w14:paraId="492EB6B4">
            <w:pPr>
              <w:widowControl/>
              <w:snapToGrid w:val="0"/>
              <w:jc w:val="left"/>
              <w:rPr>
                <w:rFonts w:eastAsia="方正仿宋_GBK"/>
                <w:kern w:val="16"/>
                <w:sz w:val="24"/>
              </w:rPr>
            </w:pPr>
            <w:r>
              <w:rPr>
                <w:rFonts w:hint="eastAsia" w:eastAsia="方正仿宋_GBK"/>
                <w:kern w:val="16"/>
                <w:sz w:val="24"/>
              </w:rPr>
              <w:t>1.5米、3米、5米、7米、9米、13米、15米</w:t>
            </w:r>
          </w:p>
        </w:tc>
        <w:tc>
          <w:tcPr>
            <w:tcW w:w="222" w:type="dxa"/>
            <w:vAlign w:val="center"/>
          </w:tcPr>
          <w:p w14:paraId="09E4A4A7">
            <w:pPr>
              <w:widowControl/>
              <w:snapToGrid w:val="0"/>
              <w:jc w:val="left"/>
              <w:rPr>
                <w:rFonts w:eastAsia="方正仿宋_GBK"/>
                <w:kern w:val="16"/>
                <w:sz w:val="24"/>
              </w:rPr>
            </w:pPr>
          </w:p>
        </w:tc>
      </w:tr>
      <w:tr w14:paraId="31BF3934">
        <w:tblPrEx>
          <w:tblCellMar>
            <w:top w:w="0" w:type="dxa"/>
            <w:left w:w="108" w:type="dxa"/>
            <w:bottom w:w="0" w:type="dxa"/>
            <w:right w:w="108" w:type="dxa"/>
          </w:tblCellMar>
        </w:tblPrEx>
        <w:trPr>
          <w:trHeight w:val="285" w:hRule="atLeast"/>
        </w:trPr>
        <w:tc>
          <w:tcPr>
            <w:tcW w:w="1276" w:type="dxa"/>
            <w:vMerge w:val="continue"/>
            <w:tcBorders>
              <w:top w:val="nil"/>
              <w:left w:val="single" w:color="auto" w:sz="4" w:space="0"/>
              <w:bottom w:val="single" w:color="000000" w:sz="4" w:space="0"/>
              <w:right w:val="single" w:color="auto" w:sz="4" w:space="0"/>
            </w:tcBorders>
            <w:vAlign w:val="center"/>
          </w:tcPr>
          <w:p w14:paraId="059F982B">
            <w:pPr>
              <w:widowControl/>
              <w:snapToGrid w:val="0"/>
              <w:jc w:val="left"/>
              <w:rPr>
                <w:rFonts w:eastAsia="方正仿宋_GBK"/>
                <w:kern w:val="16"/>
                <w:sz w:val="24"/>
              </w:rPr>
            </w:pPr>
          </w:p>
        </w:tc>
        <w:tc>
          <w:tcPr>
            <w:tcW w:w="850" w:type="dxa"/>
            <w:tcBorders>
              <w:top w:val="nil"/>
              <w:left w:val="nil"/>
              <w:bottom w:val="single" w:color="auto" w:sz="4" w:space="0"/>
              <w:right w:val="single" w:color="auto" w:sz="4" w:space="0"/>
            </w:tcBorders>
            <w:shd w:val="clear" w:color="auto" w:fill="auto"/>
            <w:vAlign w:val="center"/>
          </w:tcPr>
          <w:p w14:paraId="7BDC2F6F">
            <w:pPr>
              <w:widowControl/>
              <w:snapToGrid w:val="0"/>
              <w:jc w:val="center"/>
              <w:rPr>
                <w:rFonts w:eastAsia="方正仿宋_GBK"/>
                <w:kern w:val="16"/>
                <w:sz w:val="24"/>
              </w:rPr>
            </w:pPr>
            <w:r>
              <w:rPr>
                <w:rFonts w:hint="eastAsia" w:eastAsia="方正仿宋_GBK"/>
                <w:kern w:val="16"/>
                <w:sz w:val="24"/>
              </w:rPr>
              <w:t>锐明</w:t>
            </w:r>
          </w:p>
        </w:tc>
        <w:tc>
          <w:tcPr>
            <w:tcW w:w="2410" w:type="dxa"/>
            <w:tcBorders>
              <w:top w:val="nil"/>
              <w:left w:val="nil"/>
              <w:bottom w:val="single" w:color="auto" w:sz="4" w:space="0"/>
              <w:right w:val="single" w:color="auto" w:sz="4" w:space="0"/>
            </w:tcBorders>
            <w:shd w:val="clear" w:color="auto" w:fill="auto"/>
            <w:vAlign w:val="center"/>
          </w:tcPr>
          <w:p w14:paraId="6956B516">
            <w:pPr>
              <w:widowControl/>
              <w:snapToGrid w:val="0"/>
              <w:jc w:val="left"/>
              <w:rPr>
                <w:rFonts w:eastAsia="方正仿宋_GBK"/>
                <w:kern w:val="16"/>
                <w:sz w:val="24"/>
              </w:rPr>
            </w:pPr>
            <w:r>
              <w:rPr>
                <w:rFonts w:hint="eastAsia" w:eastAsia="方正仿宋_GBK"/>
                <w:kern w:val="16"/>
                <w:sz w:val="24"/>
              </w:rPr>
              <w:t>2米IPC6孔线</w:t>
            </w:r>
          </w:p>
        </w:tc>
        <w:tc>
          <w:tcPr>
            <w:tcW w:w="4253" w:type="dxa"/>
            <w:tcBorders>
              <w:top w:val="nil"/>
              <w:left w:val="nil"/>
              <w:bottom w:val="single" w:color="auto" w:sz="4" w:space="0"/>
              <w:right w:val="single" w:color="auto" w:sz="4" w:space="0"/>
            </w:tcBorders>
            <w:shd w:val="clear" w:color="auto" w:fill="auto"/>
            <w:vAlign w:val="center"/>
          </w:tcPr>
          <w:p w14:paraId="60BF6140">
            <w:pPr>
              <w:widowControl/>
              <w:snapToGrid w:val="0"/>
              <w:jc w:val="left"/>
              <w:rPr>
                <w:rFonts w:eastAsia="方正仿宋_GBK"/>
                <w:kern w:val="16"/>
                <w:sz w:val="24"/>
              </w:rPr>
            </w:pPr>
            <w:r>
              <w:rPr>
                <w:rFonts w:hint="eastAsia" w:eastAsia="方正仿宋_GBK"/>
                <w:kern w:val="16"/>
                <w:sz w:val="24"/>
              </w:rPr>
              <w:t>2米6芯航空接插头</w:t>
            </w:r>
          </w:p>
        </w:tc>
        <w:tc>
          <w:tcPr>
            <w:tcW w:w="222" w:type="dxa"/>
            <w:vAlign w:val="center"/>
          </w:tcPr>
          <w:p w14:paraId="585E35CE">
            <w:pPr>
              <w:widowControl/>
              <w:snapToGrid w:val="0"/>
              <w:jc w:val="left"/>
              <w:rPr>
                <w:rFonts w:eastAsia="方正仿宋_GBK"/>
                <w:kern w:val="16"/>
                <w:sz w:val="24"/>
              </w:rPr>
            </w:pPr>
          </w:p>
        </w:tc>
      </w:tr>
      <w:tr w14:paraId="07BE3249">
        <w:tblPrEx>
          <w:tblCellMar>
            <w:top w:w="0" w:type="dxa"/>
            <w:left w:w="108" w:type="dxa"/>
            <w:bottom w:w="0" w:type="dxa"/>
            <w:right w:w="108" w:type="dxa"/>
          </w:tblCellMar>
        </w:tblPrEx>
        <w:trPr>
          <w:trHeight w:val="285" w:hRule="atLeast"/>
        </w:trPr>
        <w:tc>
          <w:tcPr>
            <w:tcW w:w="1276" w:type="dxa"/>
            <w:vMerge w:val="continue"/>
            <w:tcBorders>
              <w:top w:val="nil"/>
              <w:left w:val="single" w:color="auto" w:sz="4" w:space="0"/>
              <w:bottom w:val="single" w:color="000000" w:sz="4" w:space="0"/>
              <w:right w:val="single" w:color="auto" w:sz="4" w:space="0"/>
            </w:tcBorders>
            <w:vAlign w:val="center"/>
          </w:tcPr>
          <w:p w14:paraId="424C7C2E">
            <w:pPr>
              <w:widowControl/>
              <w:snapToGrid w:val="0"/>
              <w:jc w:val="left"/>
              <w:rPr>
                <w:rFonts w:eastAsia="方正仿宋_GBK"/>
                <w:kern w:val="16"/>
                <w:sz w:val="24"/>
              </w:rPr>
            </w:pPr>
          </w:p>
        </w:tc>
        <w:tc>
          <w:tcPr>
            <w:tcW w:w="850" w:type="dxa"/>
            <w:tcBorders>
              <w:top w:val="nil"/>
              <w:left w:val="nil"/>
              <w:bottom w:val="single" w:color="auto" w:sz="4" w:space="0"/>
              <w:right w:val="single" w:color="auto" w:sz="4" w:space="0"/>
            </w:tcBorders>
            <w:shd w:val="clear" w:color="auto" w:fill="auto"/>
            <w:vAlign w:val="center"/>
          </w:tcPr>
          <w:p w14:paraId="3248947A">
            <w:pPr>
              <w:widowControl/>
              <w:snapToGrid w:val="0"/>
              <w:jc w:val="center"/>
              <w:rPr>
                <w:rFonts w:eastAsia="方正仿宋_GBK"/>
                <w:kern w:val="16"/>
                <w:sz w:val="24"/>
              </w:rPr>
            </w:pPr>
            <w:r>
              <w:rPr>
                <w:rFonts w:hint="eastAsia" w:eastAsia="方正仿宋_GBK"/>
                <w:kern w:val="16"/>
                <w:sz w:val="24"/>
              </w:rPr>
              <w:t>锐明</w:t>
            </w:r>
          </w:p>
        </w:tc>
        <w:tc>
          <w:tcPr>
            <w:tcW w:w="2410" w:type="dxa"/>
            <w:tcBorders>
              <w:top w:val="nil"/>
              <w:left w:val="nil"/>
              <w:bottom w:val="single" w:color="auto" w:sz="4" w:space="0"/>
              <w:right w:val="single" w:color="auto" w:sz="4" w:space="0"/>
            </w:tcBorders>
            <w:shd w:val="clear" w:color="auto" w:fill="auto"/>
            <w:vAlign w:val="center"/>
          </w:tcPr>
          <w:p w14:paraId="02597324">
            <w:pPr>
              <w:widowControl/>
              <w:snapToGrid w:val="0"/>
              <w:jc w:val="left"/>
              <w:rPr>
                <w:rFonts w:eastAsia="方正仿宋_GBK"/>
                <w:kern w:val="16"/>
                <w:sz w:val="24"/>
              </w:rPr>
            </w:pPr>
            <w:r>
              <w:rPr>
                <w:rFonts w:hint="eastAsia" w:eastAsia="方正仿宋_GBK"/>
                <w:kern w:val="16"/>
                <w:sz w:val="24"/>
              </w:rPr>
              <w:t>5米IPC6孔线</w:t>
            </w:r>
          </w:p>
        </w:tc>
        <w:tc>
          <w:tcPr>
            <w:tcW w:w="4253" w:type="dxa"/>
            <w:tcBorders>
              <w:top w:val="nil"/>
              <w:left w:val="nil"/>
              <w:bottom w:val="single" w:color="auto" w:sz="4" w:space="0"/>
              <w:right w:val="single" w:color="auto" w:sz="4" w:space="0"/>
            </w:tcBorders>
            <w:shd w:val="clear" w:color="auto" w:fill="auto"/>
            <w:vAlign w:val="center"/>
          </w:tcPr>
          <w:p w14:paraId="09ACCBD3">
            <w:pPr>
              <w:widowControl/>
              <w:snapToGrid w:val="0"/>
              <w:jc w:val="left"/>
              <w:rPr>
                <w:rFonts w:eastAsia="方正仿宋_GBK"/>
                <w:kern w:val="16"/>
                <w:sz w:val="24"/>
              </w:rPr>
            </w:pPr>
            <w:r>
              <w:rPr>
                <w:rFonts w:hint="eastAsia" w:eastAsia="方正仿宋_GBK"/>
                <w:kern w:val="16"/>
                <w:sz w:val="24"/>
              </w:rPr>
              <w:t>5米6芯航空接插头</w:t>
            </w:r>
          </w:p>
        </w:tc>
        <w:tc>
          <w:tcPr>
            <w:tcW w:w="222" w:type="dxa"/>
            <w:vAlign w:val="center"/>
          </w:tcPr>
          <w:p w14:paraId="21FCF98D">
            <w:pPr>
              <w:widowControl/>
              <w:snapToGrid w:val="0"/>
              <w:jc w:val="left"/>
              <w:rPr>
                <w:rFonts w:eastAsia="方正仿宋_GBK"/>
                <w:kern w:val="16"/>
                <w:sz w:val="24"/>
              </w:rPr>
            </w:pPr>
          </w:p>
        </w:tc>
      </w:tr>
      <w:tr w14:paraId="3C2289F2">
        <w:tblPrEx>
          <w:tblCellMar>
            <w:top w:w="0" w:type="dxa"/>
            <w:left w:w="108" w:type="dxa"/>
            <w:bottom w:w="0" w:type="dxa"/>
            <w:right w:w="108" w:type="dxa"/>
          </w:tblCellMar>
        </w:tblPrEx>
        <w:trPr>
          <w:trHeight w:val="285" w:hRule="atLeast"/>
        </w:trPr>
        <w:tc>
          <w:tcPr>
            <w:tcW w:w="1276" w:type="dxa"/>
            <w:vMerge w:val="continue"/>
            <w:tcBorders>
              <w:top w:val="nil"/>
              <w:left w:val="single" w:color="auto" w:sz="4" w:space="0"/>
              <w:bottom w:val="single" w:color="000000" w:sz="4" w:space="0"/>
              <w:right w:val="single" w:color="auto" w:sz="4" w:space="0"/>
            </w:tcBorders>
            <w:vAlign w:val="center"/>
          </w:tcPr>
          <w:p w14:paraId="66592874">
            <w:pPr>
              <w:widowControl/>
              <w:snapToGrid w:val="0"/>
              <w:jc w:val="left"/>
              <w:rPr>
                <w:rFonts w:eastAsia="方正仿宋_GBK"/>
                <w:kern w:val="16"/>
                <w:sz w:val="24"/>
              </w:rPr>
            </w:pPr>
          </w:p>
        </w:tc>
        <w:tc>
          <w:tcPr>
            <w:tcW w:w="850" w:type="dxa"/>
            <w:tcBorders>
              <w:top w:val="nil"/>
              <w:left w:val="nil"/>
              <w:bottom w:val="single" w:color="auto" w:sz="4" w:space="0"/>
              <w:right w:val="single" w:color="auto" w:sz="4" w:space="0"/>
            </w:tcBorders>
            <w:shd w:val="clear" w:color="auto" w:fill="auto"/>
            <w:vAlign w:val="center"/>
          </w:tcPr>
          <w:p w14:paraId="37632002">
            <w:pPr>
              <w:widowControl/>
              <w:snapToGrid w:val="0"/>
              <w:jc w:val="center"/>
              <w:rPr>
                <w:rFonts w:eastAsia="方正仿宋_GBK"/>
                <w:kern w:val="16"/>
                <w:sz w:val="24"/>
              </w:rPr>
            </w:pPr>
            <w:r>
              <w:rPr>
                <w:rFonts w:hint="eastAsia" w:eastAsia="方正仿宋_GBK"/>
                <w:kern w:val="16"/>
                <w:sz w:val="24"/>
              </w:rPr>
              <w:t>锐明</w:t>
            </w:r>
          </w:p>
        </w:tc>
        <w:tc>
          <w:tcPr>
            <w:tcW w:w="2410" w:type="dxa"/>
            <w:tcBorders>
              <w:top w:val="nil"/>
              <w:left w:val="nil"/>
              <w:bottom w:val="single" w:color="auto" w:sz="4" w:space="0"/>
              <w:right w:val="single" w:color="auto" w:sz="4" w:space="0"/>
            </w:tcBorders>
            <w:shd w:val="clear" w:color="auto" w:fill="auto"/>
            <w:vAlign w:val="center"/>
          </w:tcPr>
          <w:p w14:paraId="2A0DC267">
            <w:pPr>
              <w:widowControl/>
              <w:snapToGrid w:val="0"/>
              <w:jc w:val="left"/>
              <w:rPr>
                <w:rFonts w:eastAsia="方正仿宋_GBK"/>
                <w:kern w:val="16"/>
                <w:sz w:val="24"/>
              </w:rPr>
            </w:pPr>
            <w:r>
              <w:rPr>
                <w:rFonts w:hint="eastAsia" w:eastAsia="方正仿宋_GBK"/>
                <w:kern w:val="16"/>
                <w:sz w:val="24"/>
              </w:rPr>
              <w:t>一分五视频线</w:t>
            </w:r>
          </w:p>
        </w:tc>
        <w:tc>
          <w:tcPr>
            <w:tcW w:w="4253" w:type="dxa"/>
            <w:tcBorders>
              <w:top w:val="nil"/>
              <w:left w:val="nil"/>
              <w:bottom w:val="single" w:color="auto" w:sz="4" w:space="0"/>
              <w:right w:val="single" w:color="auto" w:sz="4" w:space="0"/>
            </w:tcBorders>
            <w:shd w:val="clear" w:color="auto" w:fill="auto"/>
            <w:vAlign w:val="center"/>
          </w:tcPr>
          <w:p w14:paraId="7C6773AD">
            <w:pPr>
              <w:widowControl/>
              <w:snapToGrid w:val="0"/>
              <w:jc w:val="left"/>
              <w:rPr>
                <w:rFonts w:eastAsia="方正仿宋_GBK"/>
                <w:kern w:val="16"/>
                <w:sz w:val="24"/>
              </w:rPr>
            </w:pPr>
            <w:r>
              <w:rPr>
                <w:rFonts w:hint="eastAsia" w:eastAsia="方正仿宋_GBK"/>
                <w:kern w:val="16"/>
                <w:sz w:val="24"/>
              </w:rPr>
              <w:t>标配，5端：10PIN接AV-OUT、扩展摄像头</w:t>
            </w:r>
          </w:p>
        </w:tc>
        <w:tc>
          <w:tcPr>
            <w:tcW w:w="222" w:type="dxa"/>
            <w:vAlign w:val="center"/>
          </w:tcPr>
          <w:p w14:paraId="4F049987">
            <w:pPr>
              <w:widowControl/>
              <w:snapToGrid w:val="0"/>
              <w:jc w:val="left"/>
              <w:rPr>
                <w:rFonts w:eastAsia="方正仿宋_GBK"/>
                <w:kern w:val="16"/>
                <w:sz w:val="24"/>
              </w:rPr>
            </w:pPr>
          </w:p>
        </w:tc>
      </w:tr>
      <w:tr w14:paraId="70369FAD">
        <w:tblPrEx>
          <w:tblCellMar>
            <w:top w:w="0" w:type="dxa"/>
            <w:left w:w="108" w:type="dxa"/>
            <w:bottom w:w="0" w:type="dxa"/>
            <w:right w:w="108" w:type="dxa"/>
          </w:tblCellMar>
        </w:tblPrEx>
        <w:trPr>
          <w:trHeight w:val="285" w:hRule="atLeast"/>
        </w:trPr>
        <w:tc>
          <w:tcPr>
            <w:tcW w:w="1276" w:type="dxa"/>
            <w:vMerge w:val="continue"/>
            <w:tcBorders>
              <w:top w:val="nil"/>
              <w:left w:val="single" w:color="auto" w:sz="4" w:space="0"/>
              <w:bottom w:val="single" w:color="000000" w:sz="4" w:space="0"/>
              <w:right w:val="single" w:color="auto" w:sz="4" w:space="0"/>
            </w:tcBorders>
            <w:vAlign w:val="center"/>
          </w:tcPr>
          <w:p w14:paraId="1D253206">
            <w:pPr>
              <w:widowControl/>
              <w:snapToGrid w:val="0"/>
              <w:jc w:val="left"/>
              <w:rPr>
                <w:rFonts w:eastAsia="方正仿宋_GBK"/>
                <w:kern w:val="16"/>
                <w:sz w:val="24"/>
              </w:rPr>
            </w:pPr>
          </w:p>
        </w:tc>
        <w:tc>
          <w:tcPr>
            <w:tcW w:w="850" w:type="dxa"/>
            <w:tcBorders>
              <w:top w:val="nil"/>
              <w:left w:val="nil"/>
              <w:bottom w:val="single" w:color="auto" w:sz="4" w:space="0"/>
              <w:right w:val="single" w:color="auto" w:sz="4" w:space="0"/>
            </w:tcBorders>
            <w:shd w:val="clear" w:color="auto" w:fill="auto"/>
            <w:vAlign w:val="center"/>
          </w:tcPr>
          <w:p w14:paraId="14997DD9">
            <w:pPr>
              <w:widowControl/>
              <w:snapToGrid w:val="0"/>
              <w:jc w:val="center"/>
              <w:rPr>
                <w:rFonts w:eastAsia="方正仿宋_GBK"/>
                <w:kern w:val="16"/>
                <w:sz w:val="24"/>
              </w:rPr>
            </w:pPr>
            <w:r>
              <w:rPr>
                <w:rFonts w:hint="eastAsia" w:eastAsia="方正仿宋_GBK"/>
                <w:kern w:val="16"/>
                <w:sz w:val="24"/>
              </w:rPr>
              <w:t>锐明</w:t>
            </w:r>
          </w:p>
        </w:tc>
        <w:tc>
          <w:tcPr>
            <w:tcW w:w="2410" w:type="dxa"/>
            <w:tcBorders>
              <w:top w:val="nil"/>
              <w:left w:val="nil"/>
              <w:bottom w:val="single" w:color="auto" w:sz="4" w:space="0"/>
              <w:right w:val="single" w:color="auto" w:sz="4" w:space="0"/>
            </w:tcBorders>
            <w:shd w:val="clear" w:color="auto" w:fill="auto"/>
            <w:vAlign w:val="center"/>
          </w:tcPr>
          <w:p w14:paraId="33AC6059">
            <w:pPr>
              <w:widowControl/>
              <w:snapToGrid w:val="0"/>
              <w:jc w:val="left"/>
              <w:rPr>
                <w:rFonts w:eastAsia="方正仿宋_GBK"/>
                <w:kern w:val="16"/>
                <w:sz w:val="24"/>
              </w:rPr>
            </w:pPr>
            <w:r>
              <w:rPr>
                <w:rFonts w:hint="eastAsia" w:eastAsia="方正仿宋_GBK"/>
                <w:kern w:val="16"/>
                <w:sz w:val="24"/>
              </w:rPr>
              <w:t>一分四视频线</w:t>
            </w:r>
          </w:p>
        </w:tc>
        <w:tc>
          <w:tcPr>
            <w:tcW w:w="4253" w:type="dxa"/>
            <w:tcBorders>
              <w:top w:val="nil"/>
              <w:left w:val="nil"/>
              <w:bottom w:val="single" w:color="auto" w:sz="4" w:space="0"/>
              <w:right w:val="single" w:color="auto" w:sz="4" w:space="0"/>
            </w:tcBorders>
            <w:shd w:val="clear" w:color="auto" w:fill="auto"/>
            <w:vAlign w:val="center"/>
          </w:tcPr>
          <w:p w14:paraId="3B9AF028">
            <w:pPr>
              <w:widowControl/>
              <w:snapToGrid w:val="0"/>
              <w:jc w:val="left"/>
              <w:rPr>
                <w:rFonts w:eastAsia="方正仿宋_GBK"/>
                <w:kern w:val="16"/>
                <w:sz w:val="24"/>
              </w:rPr>
            </w:pPr>
            <w:r>
              <w:rPr>
                <w:rFonts w:hint="eastAsia" w:eastAsia="方正仿宋_GBK"/>
                <w:kern w:val="16"/>
                <w:sz w:val="24"/>
              </w:rPr>
              <w:t>标配，4端：10PIN接扩展摄像头</w:t>
            </w:r>
          </w:p>
        </w:tc>
        <w:tc>
          <w:tcPr>
            <w:tcW w:w="222" w:type="dxa"/>
            <w:vAlign w:val="center"/>
          </w:tcPr>
          <w:p w14:paraId="79C5089E">
            <w:pPr>
              <w:widowControl/>
              <w:snapToGrid w:val="0"/>
              <w:jc w:val="left"/>
              <w:rPr>
                <w:rFonts w:eastAsia="方正仿宋_GBK"/>
                <w:kern w:val="16"/>
                <w:sz w:val="24"/>
              </w:rPr>
            </w:pPr>
          </w:p>
        </w:tc>
      </w:tr>
      <w:tr w14:paraId="09BE7A05">
        <w:tblPrEx>
          <w:tblCellMar>
            <w:top w:w="0" w:type="dxa"/>
            <w:left w:w="108" w:type="dxa"/>
            <w:bottom w:w="0" w:type="dxa"/>
            <w:right w:w="108" w:type="dxa"/>
          </w:tblCellMar>
        </w:tblPrEx>
        <w:trPr>
          <w:trHeight w:val="1710" w:hRule="atLeast"/>
        </w:trPr>
        <w:tc>
          <w:tcPr>
            <w:tcW w:w="1276" w:type="dxa"/>
            <w:vMerge w:val="continue"/>
            <w:tcBorders>
              <w:top w:val="nil"/>
              <w:left w:val="single" w:color="auto" w:sz="4" w:space="0"/>
              <w:bottom w:val="single" w:color="000000" w:sz="4" w:space="0"/>
              <w:right w:val="single" w:color="auto" w:sz="4" w:space="0"/>
            </w:tcBorders>
            <w:vAlign w:val="center"/>
          </w:tcPr>
          <w:p w14:paraId="1E2B5C75">
            <w:pPr>
              <w:widowControl/>
              <w:snapToGrid w:val="0"/>
              <w:jc w:val="left"/>
              <w:rPr>
                <w:rFonts w:eastAsia="方正仿宋_GBK"/>
                <w:kern w:val="16"/>
                <w:sz w:val="24"/>
              </w:rPr>
            </w:pPr>
          </w:p>
        </w:tc>
        <w:tc>
          <w:tcPr>
            <w:tcW w:w="850" w:type="dxa"/>
            <w:tcBorders>
              <w:top w:val="nil"/>
              <w:left w:val="nil"/>
              <w:bottom w:val="single" w:color="auto" w:sz="4" w:space="0"/>
              <w:right w:val="single" w:color="auto" w:sz="4" w:space="0"/>
            </w:tcBorders>
            <w:shd w:val="clear" w:color="auto" w:fill="auto"/>
            <w:vAlign w:val="center"/>
          </w:tcPr>
          <w:p w14:paraId="76F36686">
            <w:pPr>
              <w:widowControl/>
              <w:snapToGrid w:val="0"/>
              <w:jc w:val="center"/>
              <w:rPr>
                <w:rFonts w:eastAsia="方正仿宋_GBK"/>
                <w:kern w:val="16"/>
                <w:sz w:val="24"/>
              </w:rPr>
            </w:pPr>
            <w:r>
              <w:rPr>
                <w:rFonts w:hint="eastAsia" w:eastAsia="方正仿宋_GBK"/>
                <w:kern w:val="16"/>
                <w:sz w:val="24"/>
              </w:rPr>
              <w:t>锐明</w:t>
            </w:r>
          </w:p>
        </w:tc>
        <w:tc>
          <w:tcPr>
            <w:tcW w:w="2410" w:type="dxa"/>
            <w:tcBorders>
              <w:top w:val="nil"/>
              <w:left w:val="nil"/>
              <w:bottom w:val="single" w:color="auto" w:sz="4" w:space="0"/>
              <w:right w:val="single" w:color="auto" w:sz="4" w:space="0"/>
            </w:tcBorders>
            <w:shd w:val="clear" w:color="auto" w:fill="auto"/>
            <w:vAlign w:val="center"/>
          </w:tcPr>
          <w:p w14:paraId="4AAA756E">
            <w:pPr>
              <w:widowControl/>
              <w:snapToGrid w:val="0"/>
              <w:jc w:val="left"/>
              <w:rPr>
                <w:rFonts w:eastAsia="方正仿宋_GBK"/>
                <w:kern w:val="16"/>
                <w:sz w:val="24"/>
              </w:rPr>
            </w:pPr>
            <w:r>
              <w:rPr>
                <w:rFonts w:hint="eastAsia" w:eastAsia="方正仿宋_GBK"/>
                <w:kern w:val="16"/>
                <w:sz w:val="24"/>
              </w:rPr>
              <w:t>电源线</w:t>
            </w:r>
          </w:p>
        </w:tc>
        <w:tc>
          <w:tcPr>
            <w:tcW w:w="4253" w:type="dxa"/>
            <w:tcBorders>
              <w:top w:val="nil"/>
              <w:left w:val="nil"/>
              <w:bottom w:val="single" w:color="auto" w:sz="4" w:space="0"/>
              <w:right w:val="single" w:color="auto" w:sz="4" w:space="0"/>
            </w:tcBorders>
            <w:shd w:val="clear" w:color="auto" w:fill="auto"/>
            <w:vAlign w:val="center"/>
          </w:tcPr>
          <w:p w14:paraId="1026B215">
            <w:pPr>
              <w:widowControl/>
              <w:snapToGrid w:val="0"/>
              <w:jc w:val="left"/>
              <w:rPr>
                <w:rFonts w:eastAsia="方正仿宋_GBK"/>
                <w:kern w:val="16"/>
                <w:sz w:val="24"/>
              </w:rPr>
            </w:pPr>
            <w:r>
              <w:rPr>
                <w:rFonts w:hint="eastAsia" w:eastAsia="方正仿宋_GBK"/>
                <w:kern w:val="16"/>
                <w:sz w:val="24"/>
              </w:rPr>
              <w:t>ACC、DC IN+、DC IN-:接口：DJ7031-6.3-11；IO 2:接口：制动信号:接口：近光信号:接口：远光信号:接口：一键报警:接口：AD-IN1:接口：AD-IN2:接口：SERSOR OUT1:接口：SERSOR OUT2:接口：车速信号:接口：GND:接口</w:t>
            </w:r>
          </w:p>
        </w:tc>
        <w:tc>
          <w:tcPr>
            <w:tcW w:w="222" w:type="dxa"/>
            <w:vAlign w:val="center"/>
          </w:tcPr>
          <w:p w14:paraId="51B9B777">
            <w:pPr>
              <w:widowControl/>
              <w:snapToGrid w:val="0"/>
              <w:jc w:val="left"/>
              <w:rPr>
                <w:rFonts w:eastAsia="方正仿宋_GBK"/>
                <w:kern w:val="16"/>
                <w:sz w:val="24"/>
              </w:rPr>
            </w:pPr>
          </w:p>
        </w:tc>
      </w:tr>
      <w:tr w14:paraId="4F83AEBE">
        <w:tblPrEx>
          <w:tblCellMar>
            <w:top w:w="0" w:type="dxa"/>
            <w:left w:w="108" w:type="dxa"/>
            <w:bottom w:w="0" w:type="dxa"/>
            <w:right w:w="108" w:type="dxa"/>
          </w:tblCellMar>
        </w:tblPrEx>
        <w:trPr>
          <w:trHeight w:val="570" w:hRule="atLeast"/>
        </w:trPr>
        <w:tc>
          <w:tcPr>
            <w:tcW w:w="1276" w:type="dxa"/>
            <w:vMerge w:val="continue"/>
            <w:tcBorders>
              <w:top w:val="nil"/>
              <w:left w:val="single" w:color="auto" w:sz="4" w:space="0"/>
              <w:bottom w:val="single" w:color="000000" w:sz="4" w:space="0"/>
              <w:right w:val="single" w:color="auto" w:sz="4" w:space="0"/>
            </w:tcBorders>
            <w:vAlign w:val="center"/>
          </w:tcPr>
          <w:p w14:paraId="67FCDFC8">
            <w:pPr>
              <w:widowControl/>
              <w:snapToGrid w:val="0"/>
              <w:jc w:val="left"/>
              <w:rPr>
                <w:rFonts w:eastAsia="方正仿宋_GBK"/>
                <w:kern w:val="16"/>
                <w:sz w:val="24"/>
              </w:rPr>
            </w:pPr>
          </w:p>
        </w:tc>
        <w:tc>
          <w:tcPr>
            <w:tcW w:w="850" w:type="dxa"/>
            <w:tcBorders>
              <w:top w:val="nil"/>
              <w:left w:val="nil"/>
              <w:bottom w:val="single" w:color="auto" w:sz="4" w:space="0"/>
              <w:right w:val="single" w:color="auto" w:sz="4" w:space="0"/>
            </w:tcBorders>
            <w:shd w:val="clear" w:color="auto" w:fill="auto"/>
            <w:vAlign w:val="center"/>
          </w:tcPr>
          <w:p w14:paraId="35EEDCA4">
            <w:pPr>
              <w:widowControl/>
              <w:snapToGrid w:val="0"/>
              <w:jc w:val="center"/>
              <w:rPr>
                <w:rFonts w:eastAsia="方正仿宋_GBK"/>
                <w:kern w:val="16"/>
                <w:sz w:val="24"/>
              </w:rPr>
            </w:pPr>
            <w:r>
              <w:rPr>
                <w:rFonts w:hint="eastAsia" w:eastAsia="方正仿宋_GBK"/>
                <w:kern w:val="16"/>
                <w:sz w:val="24"/>
              </w:rPr>
              <w:t>锐明</w:t>
            </w:r>
          </w:p>
        </w:tc>
        <w:tc>
          <w:tcPr>
            <w:tcW w:w="2410" w:type="dxa"/>
            <w:tcBorders>
              <w:top w:val="nil"/>
              <w:left w:val="nil"/>
              <w:bottom w:val="single" w:color="auto" w:sz="4" w:space="0"/>
              <w:right w:val="single" w:color="auto" w:sz="4" w:space="0"/>
            </w:tcBorders>
            <w:shd w:val="clear" w:color="auto" w:fill="auto"/>
            <w:vAlign w:val="center"/>
          </w:tcPr>
          <w:p w14:paraId="6F97A4B6">
            <w:pPr>
              <w:widowControl/>
              <w:snapToGrid w:val="0"/>
              <w:jc w:val="left"/>
              <w:rPr>
                <w:rFonts w:eastAsia="方正仿宋_GBK"/>
                <w:kern w:val="16"/>
                <w:sz w:val="24"/>
              </w:rPr>
            </w:pPr>
            <w:r>
              <w:rPr>
                <w:rFonts w:hint="eastAsia" w:eastAsia="方正仿宋_GBK"/>
                <w:kern w:val="16"/>
                <w:sz w:val="24"/>
              </w:rPr>
              <w:t>喇叭线</w:t>
            </w:r>
          </w:p>
        </w:tc>
        <w:tc>
          <w:tcPr>
            <w:tcW w:w="4253" w:type="dxa"/>
            <w:tcBorders>
              <w:top w:val="nil"/>
              <w:left w:val="nil"/>
              <w:bottom w:val="single" w:color="auto" w:sz="4" w:space="0"/>
              <w:right w:val="single" w:color="auto" w:sz="4" w:space="0"/>
            </w:tcBorders>
            <w:shd w:val="clear" w:color="auto" w:fill="auto"/>
            <w:vAlign w:val="center"/>
          </w:tcPr>
          <w:p w14:paraId="0422168F">
            <w:pPr>
              <w:widowControl/>
              <w:snapToGrid w:val="0"/>
              <w:jc w:val="left"/>
              <w:rPr>
                <w:rFonts w:eastAsia="方正仿宋_GBK"/>
                <w:kern w:val="16"/>
                <w:sz w:val="24"/>
              </w:rPr>
            </w:pPr>
            <w:r>
              <w:rPr>
                <w:rFonts w:hint="eastAsia" w:eastAsia="方正仿宋_GBK"/>
                <w:kern w:val="16"/>
                <w:sz w:val="24"/>
              </w:rPr>
              <w:t>标配|0.25米|5557-4P（小）&lt;--&gt;DJ7021-6.3-11（车内）；DJ7021-6.3-21（车外）</w:t>
            </w:r>
          </w:p>
        </w:tc>
        <w:tc>
          <w:tcPr>
            <w:tcW w:w="222" w:type="dxa"/>
            <w:vAlign w:val="center"/>
          </w:tcPr>
          <w:p w14:paraId="2AC81DBC">
            <w:pPr>
              <w:widowControl/>
              <w:snapToGrid w:val="0"/>
              <w:jc w:val="left"/>
              <w:rPr>
                <w:rFonts w:eastAsia="方正仿宋_GBK"/>
                <w:kern w:val="16"/>
                <w:sz w:val="24"/>
              </w:rPr>
            </w:pPr>
          </w:p>
        </w:tc>
      </w:tr>
      <w:tr w14:paraId="19E1169E">
        <w:tblPrEx>
          <w:tblCellMar>
            <w:top w:w="0" w:type="dxa"/>
            <w:left w:w="108" w:type="dxa"/>
            <w:bottom w:w="0" w:type="dxa"/>
            <w:right w:w="108" w:type="dxa"/>
          </w:tblCellMar>
        </w:tblPrEx>
        <w:trPr>
          <w:trHeight w:val="570" w:hRule="atLeast"/>
        </w:trPr>
        <w:tc>
          <w:tcPr>
            <w:tcW w:w="1276" w:type="dxa"/>
            <w:vMerge w:val="continue"/>
            <w:tcBorders>
              <w:top w:val="nil"/>
              <w:left w:val="single" w:color="auto" w:sz="4" w:space="0"/>
              <w:bottom w:val="single" w:color="000000" w:sz="4" w:space="0"/>
              <w:right w:val="single" w:color="auto" w:sz="4" w:space="0"/>
            </w:tcBorders>
            <w:vAlign w:val="center"/>
          </w:tcPr>
          <w:p w14:paraId="090420E5">
            <w:pPr>
              <w:widowControl/>
              <w:snapToGrid w:val="0"/>
              <w:jc w:val="left"/>
              <w:rPr>
                <w:rFonts w:eastAsia="方正仿宋_GBK"/>
                <w:kern w:val="16"/>
                <w:sz w:val="24"/>
              </w:rPr>
            </w:pPr>
          </w:p>
        </w:tc>
        <w:tc>
          <w:tcPr>
            <w:tcW w:w="850" w:type="dxa"/>
            <w:tcBorders>
              <w:top w:val="nil"/>
              <w:left w:val="nil"/>
              <w:bottom w:val="single" w:color="auto" w:sz="4" w:space="0"/>
              <w:right w:val="single" w:color="auto" w:sz="4" w:space="0"/>
            </w:tcBorders>
            <w:shd w:val="clear" w:color="auto" w:fill="auto"/>
            <w:vAlign w:val="center"/>
          </w:tcPr>
          <w:p w14:paraId="17A2C28F">
            <w:pPr>
              <w:widowControl/>
              <w:snapToGrid w:val="0"/>
              <w:jc w:val="center"/>
              <w:rPr>
                <w:rFonts w:eastAsia="方正仿宋_GBK"/>
                <w:kern w:val="16"/>
                <w:sz w:val="24"/>
              </w:rPr>
            </w:pPr>
            <w:r>
              <w:rPr>
                <w:rFonts w:hint="eastAsia" w:eastAsia="方正仿宋_GBK"/>
                <w:kern w:val="16"/>
                <w:sz w:val="24"/>
              </w:rPr>
              <w:t>锐明</w:t>
            </w:r>
          </w:p>
        </w:tc>
        <w:tc>
          <w:tcPr>
            <w:tcW w:w="2410" w:type="dxa"/>
            <w:tcBorders>
              <w:top w:val="nil"/>
              <w:left w:val="nil"/>
              <w:bottom w:val="single" w:color="auto" w:sz="4" w:space="0"/>
              <w:right w:val="single" w:color="auto" w:sz="4" w:space="0"/>
            </w:tcBorders>
            <w:shd w:val="clear" w:color="auto" w:fill="auto"/>
            <w:vAlign w:val="center"/>
          </w:tcPr>
          <w:p w14:paraId="1F3C9326">
            <w:pPr>
              <w:widowControl/>
              <w:snapToGrid w:val="0"/>
              <w:jc w:val="left"/>
              <w:rPr>
                <w:rFonts w:eastAsia="方正仿宋_GBK"/>
                <w:kern w:val="16"/>
                <w:sz w:val="24"/>
              </w:rPr>
            </w:pPr>
            <w:r>
              <w:rPr>
                <w:rFonts w:hint="eastAsia" w:eastAsia="方正仿宋_GBK"/>
                <w:kern w:val="16"/>
                <w:sz w:val="24"/>
              </w:rPr>
              <w:t>AVOUT线</w:t>
            </w:r>
          </w:p>
        </w:tc>
        <w:tc>
          <w:tcPr>
            <w:tcW w:w="4253" w:type="dxa"/>
            <w:tcBorders>
              <w:top w:val="nil"/>
              <w:left w:val="nil"/>
              <w:bottom w:val="single" w:color="auto" w:sz="4" w:space="0"/>
              <w:right w:val="single" w:color="auto" w:sz="4" w:space="0"/>
            </w:tcBorders>
            <w:shd w:val="clear" w:color="auto" w:fill="auto"/>
            <w:vAlign w:val="center"/>
          </w:tcPr>
          <w:p w14:paraId="7D66E161">
            <w:pPr>
              <w:widowControl/>
              <w:snapToGrid w:val="0"/>
              <w:jc w:val="left"/>
              <w:rPr>
                <w:rFonts w:eastAsia="方正仿宋_GBK"/>
                <w:kern w:val="16"/>
                <w:sz w:val="24"/>
              </w:rPr>
            </w:pPr>
            <w:r>
              <w:rPr>
                <w:rFonts w:hint="eastAsia" w:eastAsia="方正仿宋_GBK"/>
                <w:kern w:val="16"/>
                <w:sz w:val="24"/>
              </w:rPr>
              <w:t>标配，4端：10PIN接CP4，AV OUT，MIC，打端子SM-3Y（原厂接头）</w:t>
            </w:r>
          </w:p>
        </w:tc>
        <w:tc>
          <w:tcPr>
            <w:tcW w:w="222" w:type="dxa"/>
            <w:vAlign w:val="center"/>
          </w:tcPr>
          <w:p w14:paraId="37A82C13">
            <w:pPr>
              <w:widowControl/>
              <w:snapToGrid w:val="0"/>
              <w:jc w:val="left"/>
              <w:rPr>
                <w:rFonts w:eastAsia="方正仿宋_GBK"/>
                <w:kern w:val="16"/>
                <w:sz w:val="24"/>
              </w:rPr>
            </w:pPr>
          </w:p>
        </w:tc>
      </w:tr>
      <w:tr w14:paraId="38AC4760">
        <w:tblPrEx>
          <w:tblCellMar>
            <w:top w:w="0" w:type="dxa"/>
            <w:left w:w="108" w:type="dxa"/>
            <w:bottom w:w="0" w:type="dxa"/>
            <w:right w:w="108" w:type="dxa"/>
          </w:tblCellMar>
        </w:tblPrEx>
        <w:trPr>
          <w:trHeight w:val="1530" w:hRule="atLeast"/>
        </w:trPr>
        <w:tc>
          <w:tcPr>
            <w:tcW w:w="1276" w:type="dxa"/>
            <w:vMerge w:val="continue"/>
            <w:tcBorders>
              <w:top w:val="nil"/>
              <w:left w:val="single" w:color="auto" w:sz="4" w:space="0"/>
              <w:bottom w:val="single" w:color="000000" w:sz="4" w:space="0"/>
              <w:right w:val="single" w:color="auto" w:sz="4" w:space="0"/>
            </w:tcBorders>
            <w:vAlign w:val="center"/>
          </w:tcPr>
          <w:p w14:paraId="357FD429">
            <w:pPr>
              <w:widowControl/>
              <w:snapToGrid w:val="0"/>
              <w:jc w:val="left"/>
              <w:rPr>
                <w:rFonts w:eastAsia="方正仿宋_GBK"/>
                <w:kern w:val="16"/>
                <w:sz w:val="24"/>
              </w:rPr>
            </w:pPr>
          </w:p>
        </w:tc>
        <w:tc>
          <w:tcPr>
            <w:tcW w:w="850" w:type="dxa"/>
            <w:tcBorders>
              <w:top w:val="nil"/>
              <w:left w:val="nil"/>
              <w:bottom w:val="single" w:color="auto" w:sz="4" w:space="0"/>
              <w:right w:val="single" w:color="auto" w:sz="4" w:space="0"/>
            </w:tcBorders>
            <w:shd w:val="clear" w:color="auto" w:fill="auto"/>
            <w:vAlign w:val="center"/>
          </w:tcPr>
          <w:p w14:paraId="5AC1D4C2">
            <w:pPr>
              <w:widowControl/>
              <w:snapToGrid w:val="0"/>
              <w:jc w:val="center"/>
              <w:rPr>
                <w:rFonts w:eastAsia="方正仿宋_GBK"/>
                <w:kern w:val="16"/>
                <w:sz w:val="24"/>
              </w:rPr>
            </w:pPr>
            <w:r>
              <w:rPr>
                <w:rFonts w:hint="eastAsia" w:eastAsia="方正仿宋_GBK"/>
                <w:kern w:val="16"/>
                <w:sz w:val="24"/>
              </w:rPr>
              <w:t>锐明</w:t>
            </w:r>
          </w:p>
        </w:tc>
        <w:tc>
          <w:tcPr>
            <w:tcW w:w="2410" w:type="dxa"/>
            <w:tcBorders>
              <w:top w:val="nil"/>
              <w:left w:val="nil"/>
              <w:bottom w:val="single" w:color="auto" w:sz="4" w:space="0"/>
              <w:right w:val="single" w:color="auto" w:sz="4" w:space="0"/>
            </w:tcBorders>
            <w:shd w:val="clear" w:color="auto" w:fill="auto"/>
            <w:vAlign w:val="center"/>
          </w:tcPr>
          <w:p w14:paraId="7E2121BF">
            <w:pPr>
              <w:widowControl/>
              <w:snapToGrid w:val="0"/>
              <w:jc w:val="left"/>
              <w:rPr>
                <w:rFonts w:eastAsia="方正仿宋_GBK"/>
                <w:kern w:val="16"/>
                <w:sz w:val="24"/>
              </w:rPr>
            </w:pPr>
            <w:r>
              <w:rPr>
                <w:rFonts w:hint="eastAsia" w:eastAsia="方正仿宋_GBK"/>
                <w:kern w:val="16"/>
                <w:sz w:val="24"/>
              </w:rPr>
              <w:t>串口线（EXTPort尾线）</w:t>
            </w:r>
          </w:p>
        </w:tc>
        <w:tc>
          <w:tcPr>
            <w:tcW w:w="4253" w:type="dxa"/>
            <w:tcBorders>
              <w:top w:val="nil"/>
              <w:left w:val="nil"/>
              <w:bottom w:val="single" w:color="auto" w:sz="4" w:space="0"/>
              <w:right w:val="single" w:color="auto" w:sz="4" w:space="0"/>
            </w:tcBorders>
            <w:shd w:val="clear" w:color="auto" w:fill="auto"/>
            <w:vAlign w:val="center"/>
          </w:tcPr>
          <w:p w14:paraId="32D207DD">
            <w:pPr>
              <w:widowControl/>
              <w:snapToGrid w:val="0"/>
              <w:jc w:val="left"/>
              <w:rPr>
                <w:rFonts w:eastAsia="方正仿宋_GBK"/>
                <w:kern w:val="16"/>
                <w:sz w:val="24"/>
              </w:rPr>
            </w:pPr>
            <w:r>
              <w:rPr>
                <w:rFonts w:hint="eastAsia" w:eastAsia="方正仿宋_GBK"/>
                <w:kern w:val="16"/>
                <w:sz w:val="28"/>
                <w:szCs w:val="28"/>
              </w:rPr>
              <w:t>★</w:t>
            </w:r>
            <w:r>
              <w:rPr>
                <w:rFonts w:hint="eastAsia" w:eastAsia="方正仿宋_GBK"/>
                <w:kern w:val="16"/>
                <w:sz w:val="24"/>
              </w:rPr>
              <w:t>232RX-1、232TX-1、5V、GND：标配|对接千寻模块|MX2.0-2*2P（针）；232RX-2、232TX-2、GND：标配|SM-3Y-母；485A-1、485B-1:DJ7041-6.3-21；485A-2、485B-2:DJ7041-6.3-21；CAN-H、CAN-L：DJ7021-6.3-11；GND：DJ7011-6.3-11；12V OUT：DJ7011-6.3-11</w:t>
            </w:r>
          </w:p>
        </w:tc>
        <w:tc>
          <w:tcPr>
            <w:tcW w:w="222" w:type="dxa"/>
            <w:vAlign w:val="center"/>
          </w:tcPr>
          <w:p w14:paraId="44B9156F">
            <w:pPr>
              <w:widowControl/>
              <w:snapToGrid w:val="0"/>
              <w:jc w:val="left"/>
              <w:rPr>
                <w:rFonts w:eastAsia="方正仿宋_GBK"/>
                <w:kern w:val="16"/>
                <w:sz w:val="24"/>
              </w:rPr>
            </w:pPr>
          </w:p>
        </w:tc>
      </w:tr>
    </w:tbl>
    <w:p w14:paraId="536304BE">
      <w:pPr>
        <w:pStyle w:val="21"/>
        <w:adjustRightInd w:val="0"/>
        <w:snapToGrid w:val="0"/>
        <w:ind w:left="1000" w:firstLine="0" w:firstLineChars="0"/>
        <w:rPr>
          <w:rFonts w:eastAsia="方正仿宋_GBK"/>
          <w:kern w:val="16"/>
          <w:sz w:val="24"/>
        </w:rPr>
      </w:pPr>
    </w:p>
    <w:p w14:paraId="2C7418BF">
      <w:pPr>
        <w:adjustRightInd w:val="0"/>
        <w:spacing w:line="460" w:lineRule="exact"/>
        <w:ind w:left="142" w:firstLine="422" w:firstLineChars="151"/>
        <w:rPr>
          <w:rFonts w:eastAsia="方正仿宋_GBK"/>
          <w:kern w:val="16"/>
          <w:sz w:val="28"/>
          <w:szCs w:val="28"/>
        </w:rPr>
      </w:pPr>
      <w:r>
        <w:rPr>
          <w:rFonts w:hint="eastAsia" w:eastAsia="方正仿宋_GBK"/>
          <w:kern w:val="16"/>
          <w:sz w:val="28"/>
          <w:szCs w:val="28"/>
        </w:rPr>
        <w:t>（1）★</w:t>
      </w:r>
      <w:r>
        <w:rPr>
          <w:rFonts w:eastAsia="方正仿宋_GBK"/>
          <w:kern w:val="16"/>
          <w:sz w:val="28"/>
          <w:szCs w:val="28"/>
        </w:rPr>
        <w:t>车载定位/视频终端设备</w:t>
      </w:r>
      <w:r>
        <w:rPr>
          <w:rFonts w:hint="eastAsia" w:eastAsia="方正仿宋_GBK"/>
          <w:kern w:val="16"/>
          <w:sz w:val="28"/>
          <w:szCs w:val="28"/>
        </w:rPr>
        <w:t>零配件质保要求：主机、车载显示屏、存储硬盘、摄像头</w:t>
      </w:r>
      <w:r>
        <w:rPr>
          <w:rFonts w:eastAsia="方正仿宋_GBK"/>
          <w:kern w:val="16"/>
          <w:sz w:val="28"/>
          <w:szCs w:val="28"/>
        </w:rPr>
        <w:t>质保期为</w:t>
      </w:r>
      <w:r>
        <w:rPr>
          <w:rFonts w:hint="eastAsia" w:eastAsia="方正仿宋_GBK"/>
          <w:kern w:val="16"/>
          <w:sz w:val="28"/>
          <w:szCs w:val="28"/>
        </w:rPr>
        <w:t>12个月，其他零配件质保期为3个月</w:t>
      </w:r>
      <w:r>
        <w:rPr>
          <w:rFonts w:eastAsia="方正仿宋_GBK"/>
          <w:kern w:val="16"/>
          <w:sz w:val="28"/>
          <w:szCs w:val="28"/>
        </w:rPr>
        <w:t>。从</w:t>
      </w:r>
      <w:r>
        <w:rPr>
          <w:rFonts w:hint="eastAsia" w:eastAsia="方正仿宋_GBK"/>
          <w:kern w:val="16"/>
          <w:sz w:val="28"/>
          <w:szCs w:val="28"/>
        </w:rPr>
        <w:t>设备及配件安装完成之日</w:t>
      </w:r>
      <w:r>
        <w:rPr>
          <w:rFonts w:eastAsia="方正仿宋_GBK"/>
          <w:kern w:val="16"/>
          <w:sz w:val="28"/>
          <w:szCs w:val="28"/>
        </w:rPr>
        <w:t>起开始计算。质保期内因</w:t>
      </w:r>
      <w:r>
        <w:rPr>
          <w:rFonts w:hint="eastAsia" w:eastAsia="方正仿宋_GBK"/>
          <w:kern w:val="16"/>
          <w:sz w:val="28"/>
          <w:szCs w:val="28"/>
        </w:rPr>
        <w:t>车载智能终端</w:t>
      </w:r>
      <w:r>
        <w:rPr>
          <w:rFonts w:eastAsia="方正仿宋_GBK"/>
          <w:kern w:val="16"/>
          <w:sz w:val="28"/>
          <w:szCs w:val="28"/>
        </w:rPr>
        <w:t>设备本身质量问题引起的故障，</w:t>
      </w:r>
      <w:r>
        <w:rPr>
          <w:rFonts w:hint="eastAsia" w:eastAsia="方正仿宋_GBK"/>
          <w:kern w:val="16"/>
          <w:sz w:val="28"/>
          <w:szCs w:val="28"/>
        </w:rPr>
        <w:t>比选响应人</w:t>
      </w:r>
      <w:r>
        <w:rPr>
          <w:rFonts w:eastAsia="方正仿宋_GBK"/>
          <w:kern w:val="16"/>
          <w:sz w:val="28"/>
          <w:szCs w:val="28"/>
        </w:rPr>
        <w:t>负责免费维修</w:t>
      </w:r>
      <w:r>
        <w:rPr>
          <w:rFonts w:hint="eastAsia" w:eastAsia="方正仿宋_GBK"/>
          <w:kern w:val="16"/>
          <w:sz w:val="28"/>
          <w:szCs w:val="28"/>
        </w:rPr>
        <w:t>或更换</w:t>
      </w:r>
      <w:r>
        <w:rPr>
          <w:rFonts w:eastAsia="方正仿宋_GBK"/>
          <w:kern w:val="16"/>
          <w:sz w:val="28"/>
          <w:szCs w:val="28"/>
        </w:rPr>
        <w:t>。</w:t>
      </w:r>
    </w:p>
    <w:p w14:paraId="37415B72">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（2）投标产品属于国家规定“三包”范围的，其产品质保期不得低于“三包”规定。</w:t>
      </w:r>
    </w:p>
    <w:p w14:paraId="61ADA1A4">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（3）零配件</w:t>
      </w:r>
      <w:r>
        <w:rPr>
          <w:rFonts w:eastAsia="方正仿宋_GBK"/>
          <w:kern w:val="16"/>
          <w:sz w:val="28"/>
          <w:szCs w:val="28"/>
        </w:rPr>
        <w:t>原装材料需提供原厂原包。</w:t>
      </w:r>
    </w:p>
    <w:p w14:paraId="3DB26D50">
      <w:pPr>
        <w:adjustRightInd w:val="0"/>
        <w:spacing w:line="460" w:lineRule="exact"/>
        <w:ind w:firstLine="560" w:firstLineChars="200"/>
        <w:rPr>
          <w:rFonts w:eastAsia="方正仿宋_GBK"/>
          <w:kern w:val="16"/>
          <w:sz w:val="28"/>
          <w:szCs w:val="28"/>
        </w:rPr>
      </w:pPr>
      <w:r>
        <w:rPr>
          <w:rFonts w:hint="eastAsia" w:eastAsia="方正仿宋_GBK"/>
          <w:kern w:val="16"/>
          <w:sz w:val="28"/>
          <w:szCs w:val="28"/>
        </w:rPr>
        <w:t>（4）</w:t>
      </w:r>
      <w:r>
        <w:rPr>
          <w:rFonts w:eastAsia="方正仿宋_GBK"/>
          <w:kern w:val="16"/>
          <w:sz w:val="28"/>
          <w:szCs w:val="28"/>
        </w:rPr>
        <w:t>严格执行国家有关质量验收规范及采购文件的相关要求。</w:t>
      </w:r>
    </w:p>
    <w:bookmarkEnd w:id="14"/>
    <w:p w14:paraId="676F60F6">
      <w:pPr>
        <w:widowControl/>
        <w:shd w:val="clear" w:color="auto" w:fill="FFFFFF"/>
        <w:spacing w:line="572" w:lineRule="exact"/>
        <w:ind w:firstLine="600" w:firstLineChars="200"/>
        <w:jc w:val="left"/>
        <w:rPr>
          <w:rFonts w:eastAsia="方正黑体_GBK"/>
          <w:kern w:val="0"/>
          <w:sz w:val="30"/>
          <w:szCs w:val="30"/>
        </w:rPr>
      </w:pPr>
      <w:r>
        <w:rPr>
          <w:rFonts w:eastAsia="方正黑体_GBK"/>
          <w:kern w:val="0"/>
          <w:sz w:val="30"/>
          <w:szCs w:val="30"/>
        </w:rPr>
        <w:t>四、费用与付款方式</w:t>
      </w:r>
    </w:p>
    <w:p w14:paraId="311417F2">
      <w:pPr>
        <w:spacing w:line="400" w:lineRule="exact"/>
        <w:ind w:firstLine="560" w:firstLineChars="200"/>
        <w:rPr>
          <w:rFonts w:eastAsia="方正仿宋_GBK"/>
          <w:kern w:val="16"/>
          <w:sz w:val="28"/>
          <w:szCs w:val="28"/>
        </w:rPr>
      </w:pPr>
      <w:r>
        <w:rPr>
          <w:rFonts w:eastAsia="方正仿宋_GBK"/>
          <w:kern w:val="16"/>
          <w:sz w:val="28"/>
          <w:szCs w:val="28"/>
        </w:rPr>
        <w:t>一、费用：按照中标人的中标价格签订合同并进行结算。</w:t>
      </w:r>
    </w:p>
    <w:p w14:paraId="3939FFC7">
      <w:pPr>
        <w:spacing w:line="400" w:lineRule="exact"/>
        <w:ind w:firstLine="560" w:firstLineChars="200"/>
        <w:rPr>
          <w:rFonts w:eastAsia="方正仿宋_GBK"/>
          <w:kern w:val="16"/>
          <w:sz w:val="28"/>
          <w:szCs w:val="28"/>
        </w:rPr>
      </w:pPr>
      <w:r>
        <w:rPr>
          <w:rFonts w:hint="eastAsia" w:eastAsia="方正仿宋_GBK"/>
          <w:kern w:val="16"/>
          <w:sz w:val="28"/>
          <w:szCs w:val="28"/>
        </w:rPr>
        <w:t>1、费用采用先用后付的模式，按季度后付，服务费每季度支付一次。每季度的最后一个月下旬，甲方向乙方支付本季度服务费。</w:t>
      </w:r>
    </w:p>
    <w:p w14:paraId="5787328C">
      <w:pPr>
        <w:spacing w:line="400" w:lineRule="exact"/>
        <w:ind w:firstLine="560" w:firstLineChars="200"/>
        <w:rPr>
          <w:rFonts w:eastAsia="方正仿宋_GBK"/>
          <w:kern w:val="16"/>
          <w:sz w:val="28"/>
          <w:szCs w:val="28"/>
        </w:rPr>
      </w:pPr>
      <w:r>
        <w:rPr>
          <w:rFonts w:hint="eastAsia" w:eastAsia="方正仿宋_GBK"/>
          <w:kern w:val="16"/>
          <w:sz w:val="28"/>
          <w:szCs w:val="28"/>
        </w:rPr>
        <w:t>2、每季度结算</w:t>
      </w:r>
      <w:r>
        <w:rPr>
          <w:rFonts w:eastAsia="方正仿宋_GBK"/>
          <w:kern w:val="16"/>
          <w:sz w:val="28"/>
          <w:szCs w:val="28"/>
        </w:rPr>
        <w:t>服务费</w:t>
      </w:r>
      <w:r>
        <w:rPr>
          <w:rFonts w:hint="eastAsia" w:eastAsia="方正仿宋_GBK"/>
          <w:kern w:val="16"/>
          <w:sz w:val="28"/>
          <w:szCs w:val="28"/>
        </w:rPr>
        <w:t>=本季度</w:t>
      </w:r>
      <w:r>
        <w:rPr>
          <w:rFonts w:eastAsia="方正仿宋_GBK"/>
          <w:kern w:val="16"/>
          <w:sz w:val="28"/>
          <w:szCs w:val="28"/>
        </w:rPr>
        <w:t>综合运营服务费</w:t>
      </w:r>
      <w:r>
        <w:rPr>
          <w:rFonts w:hint="eastAsia" w:eastAsia="方正仿宋_GBK"/>
          <w:kern w:val="16"/>
          <w:sz w:val="28"/>
          <w:szCs w:val="28"/>
        </w:rPr>
        <w:t>+本季度POS机数据卡流量费。</w:t>
      </w:r>
    </w:p>
    <w:p w14:paraId="2A025DF6">
      <w:pPr>
        <w:spacing w:line="400" w:lineRule="exact"/>
        <w:ind w:firstLine="560" w:firstLineChars="200"/>
        <w:rPr>
          <w:rFonts w:eastAsia="方正仿宋_GBK"/>
          <w:kern w:val="16"/>
          <w:sz w:val="28"/>
          <w:szCs w:val="28"/>
        </w:rPr>
      </w:pPr>
      <w:r>
        <w:rPr>
          <w:rFonts w:hint="eastAsia" w:eastAsia="方正仿宋_GBK"/>
          <w:kern w:val="16"/>
          <w:sz w:val="28"/>
          <w:szCs w:val="28"/>
        </w:rPr>
        <w:t>3、</w:t>
      </w:r>
      <w:r>
        <w:rPr>
          <w:rFonts w:eastAsia="方正仿宋_GBK"/>
          <w:kern w:val="16"/>
          <w:sz w:val="28"/>
          <w:szCs w:val="28"/>
        </w:rPr>
        <w:t>综合运营服务费=</w:t>
      </w:r>
      <w:r>
        <w:rPr>
          <w:rFonts w:hint="eastAsia" w:eastAsia="方正仿宋_GBK"/>
          <w:kern w:val="16"/>
          <w:sz w:val="28"/>
          <w:szCs w:val="28"/>
        </w:rPr>
        <w:t>采购方</w:t>
      </w:r>
      <w:r>
        <w:rPr>
          <w:rFonts w:eastAsia="方正仿宋_GBK"/>
          <w:kern w:val="16"/>
          <w:sz w:val="28"/>
          <w:szCs w:val="28"/>
        </w:rPr>
        <w:t>在</w:t>
      </w:r>
      <w:r>
        <w:rPr>
          <w:rFonts w:hint="eastAsia" w:eastAsia="方正仿宋_GBK"/>
          <w:kern w:val="16"/>
          <w:sz w:val="28"/>
          <w:szCs w:val="28"/>
        </w:rPr>
        <w:t>供应</w:t>
      </w:r>
      <w:r>
        <w:rPr>
          <w:rFonts w:eastAsia="方正仿宋_GBK"/>
          <w:kern w:val="16"/>
          <w:sz w:val="28"/>
          <w:szCs w:val="28"/>
        </w:rPr>
        <w:t>方平台的车辆注册数*</w:t>
      </w:r>
      <w:r>
        <w:rPr>
          <w:rFonts w:hint="eastAsia" w:eastAsia="方正仿宋_GBK"/>
          <w:kern w:val="16"/>
          <w:sz w:val="28"/>
          <w:szCs w:val="28"/>
        </w:rPr>
        <w:t>服务费标准</w:t>
      </w:r>
      <w:r>
        <w:rPr>
          <w:rFonts w:eastAsia="方正仿宋_GBK"/>
          <w:kern w:val="16"/>
          <w:sz w:val="28"/>
          <w:szCs w:val="28"/>
        </w:rPr>
        <w:t>。</w:t>
      </w:r>
    </w:p>
    <w:p w14:paraId="6E5B4CF4">
      <w:pPr>
        <w:spacing w:line="400" w:lineRule="exact"/>
        <w:ind w:firstLine="560" w:firstLineChars="200"/>
        <w:rPr>
          <w:rFonts w:eastAsia="方正仿宋_GBK"/>
          <w:kern w:val="16"/>
          <w:sz w:val="28"/>
          <w:szCs w:val="28"/>
        </w:rPr>
      </w:pPr>
      <w:r>
        <w:rPr>
          <w:rFonts w:hint="eastAsia" w:eastAsia="方正仿宋_GBK"/>
          <w:kern w:val="16"/>
          <w:sz w:val="28"/>
          <w:szCs w:val="28"/>
        </w:rPr>
        <w:t>4、POS机数据卡流量费</w:t>
      </w:r>
      <w:r>
        <w:rPr>
          <w:rFonts w:eastAsia="方正仿宋_GBK"/>
          <w:kern w:val="16"/>
          <w:sz w:val="28"/>
          <w:szCs w:val="28"/>
        </w:rPr>
        <w:t>=实际开通的</w:t>
      </w:r>
      <w:r>
        <w:rPr>
          <w:rFonts w:hint="eastAsia" w:eastAsia="方正仿宋_GBK"/>
          <w:kern w:val="16"/>
          <w:sz w:val="28"/>
          <w:szCs w:val="28"/>
        </w:rPr>
        <w:t>POS机</w:t>
      </w:r>
      <w:r>
        <w:rPr>
          <w:rFonts w:eastAsia="方正仿宋_GBK"/>
          <w:kern w:val="16"/>
          <w:sz w:val="28"/>
          <w:szCs w:val="28"/>
        </w:rPr>
        <w:t>SIM卡数*</w:t>
      </w:r>
      <w:r>
        <w:rPr>
          <w:rFonts w:hint="eastAsia" w:eastAsia="方正仿宋_GBK"/>
          <w:kern w:val="16"/>
          <w:sz w:val="28"/>
          <w:szCs w:val="28"/>
        </w:rPr>
        <w:t>数据卡流量费</w:t>
      </w:r>
      <w:r>
        <w:rPr>
          <w:rFonts w:eastAsia="方正仿宋_GBK"/>
          <w:kern w:val="16"/>
          <w:sz w:val="28"/>
          <w:szCs w:val="28"/>
        </w:rPr>
        <w:t>。</w:t>
      </w:r>
    </w:p>
    <w:p w14:paraId="497046E8">
      <w:pPr>
        <w:spacing w:line="400" w:lineRule="exact"/>
        <w:ind w:firstLine="560" w:firstLineChars="200"/>
        <w:rPr>
          <w:rFonts w:eastAsia="方正仿宋_GBK"/>
          <w:kern w:val="16"/>
          <w:sz w:val="28"/>
          <w:szCs w:val="28"/>
        </w:rPr>
      </w:pPr>
      <w:r>
        <w:rPr>
          <w:rFonts w:hint="eastAsia" w:eastAsia="方正仿宋_GBK"/>
          <w:kern w:val="16"/>
          <w:sz w:val="28"/>
          <w:szCs w:val="28"/>
        </w:rPr>
        <w:t>5、当期</w:t>
      </w:r>
      <w:r>
        <w:rPr>
          <w:rFonts w:eastAsia="方正仿宋_GBK"/>
          <w:kern w:val="16"/>
          <w:sz w:val="28"/>
          <w:szCs w:val="28"/>
        </w:rPr>
        <w:t>车载定位/视频终端设备</w:t>
      </w:r>
      <w:r>
        <w:rPr>
          <w:rFonts w:hint="eastAsia" w:eastAsia="方正仿宋_GBK"/>
          <w:kern w:val="16"/>
          <w:sz w:val="28"/>
          <w:szCs w:val="28"/>
        </w:rPr>
        <w:t>零配件费按照当期采购方实际使用的零配件情况进行结算。</w:t>
      </w:r>
    </w:p>
    <w:p w14:paraId="1A2860D4">
      <w:pPr>
        <w:spacing w:line="400" w:lineRule="exact"/>
        <w:ind w:firstLine="560" w:firstLineChars="200"/>
      </w:pPr>
      <w:r>
        <w:rPr>
          <w:rFonts w:eastAsia="方正仿宋_GBK"/>
          <w:kern w:val="16"/>
          <w:sz w:val="28"/>
          <w:szCs w:val="28"/>
        </w:rPr>
        <w:t>二、付款方式：采购人收到</w:t>
      </w:r>
      <w:r>
        <w:rPr>
          <w:rFonts w:hint="eastAsia" w:eastAsia="方正仿宋_GBK"/>
          <w:kern w:val="16"/>
          <w:sz w:val="28"/>
          <w:szCs w:val="28"/>
        </w:rPr>
        <w:t>中标人开具的结算服务费及</w:t>
      </w:r>
      <w:r>
        <w:rPr>
          <w:rFonts w:eastAsia="方正仿宋_GBK"/>
          <w:kern w:val="16"/>
          <w:sz w:val="28"/>
          <w:szCs w:val="28"/>
        </w:rPr>
        <w:t>车载定位/视频终端设备</w:t>
      </w:r>
      <w:r>
        <w:rPr>
          <w:rFonts w:hint="eastAsia" w:eastAsia="方正仿宋_GBK"/>
          <w:kern w:val="16"/>
          <w:sz w:val="28"/>
          <w:szCs w:val="28"/>
        </w:rPr>
        <w:t>零配件设备费</w:t>
      </w:r>
      <w:r>
        <w:rPr>
          <w:rFonts w:eastAsia="方正仿宋_GBK"/>
          <w:kern w:val="16"/>
          <w:sz w:val="28"/>
          <w:szCs w:val="28"/>
        </w:rPr>
        <w:t>发票后</w:t>
      </w:r>
      <w:r>
        <w:rPr>
          <w:rFonts w:hint="eastAsia" w:eastAsia="方正仿宋_GBK"/>
          <w:kern w:val="16"/>
          <w:sz w:val="28"/>
          <w:szCs w:val="28"/>
        </w:rPr>
        <w:t>10</w:t>
      </w:r>
      <w:r>
        <w:rPr>
          <w:rFonts w:eastAsia="方正仿宋_GBK"/>
          <w:kern w:val="16"/>
          <w:sz w:val="28"/>
          <w:szCs w:val="28"/>
        </w:rPr>
        <w:t>个工作日内支付。</w:t>
      </w:r>
    </w:p>
    <w:p w14:paraId="7E7669D2">
      <w:pPr>
        <w:pStyle w:val="3"/>
        <w:rPr>
          <w:sz w:val="30"/>
          <w:szCs w:val="30"/>
        </w:rPr>
      </w:pPr>
      <w:r>
        <w:rPr>
          <w:sz w:val="30"/>
          <w:szCs w:val="30"/>
        </w:rPr>
        <w:br w:type="page"/>
      </w:r>
      <w:r>
        <w:rPr>
          <w:sz w:val="30"/>
          <w:szCs w:val="30"/>
        </w:rPr>
        <w:t>第三篇  项目投标、开标、评标、中标</w:t>
      </w:r>
    </w:p>
    <w:p w14:paraId="2A4BC735">
      <w:pPr>
        <w:spacing w:line="400" w:lineRule="exact"/>
        <w:ind w:firstLine="562" w:firstLineChars="200"/>
        <w:rPr>
          <w:b/>
          <w:bCs/>
          <w:kern w:val="16"/>
          <w:sz w:val="28"/>
          <w:szCs w:val="28"/>
        </w:rPr>
      </w:pPr>
      <w:r>
        <w:rPr>
          <w:b/>
          <w:bCs/>
          <w:kern w:val="16"/>
          <w:sz w:val="28"/>
          <w:szCs w:val="28"/>
        </w:rPr>
        <w:t>一、投标</w:t>
      </w:r>
    </w:p>
    <w:p w14:paraId="7D41F14B">
      <w:pPr>
        <w:spacing w:line="400" w:lineRule="exact"/>
        <w:ind w:firstLine="560" w:firstLineChars="200"/>
        <w:rPr>
          <w:rFonts w:eastAsia="方正仿宋_GBK"/>
          <w:kern w:val="16"/>
          <w:sz w:val="28"/>
          <w:szCs w:val="28"/>
        </w:rPr>
      </w:pPr>
      <w:r>
        <w:rPr>
          <w:rFonts w:eastAsia="方正仿宋_GBK"/>
          <w:kern w:val="16"/>
          <w:sz w:val="28"/>
          <w:szCs w:val="28"/>
        </w:rPr>
        <w:t>（一）投标文件组成</w:t>
      </w:r>
    </w:p>
    <w:p w14:paraId="6D5143A5">
      <w:pPr>
        <w:spacing w:line="400" w:lineRule="exact"/>
        <w:ind w:firstLine="560" w:firstLineChars="200"/>
        <w:rPr>
          <w:rFonts w:eastAsia="方正仿宋_GBK"/>
          <w:kern w:val="16"/>
          <w:sz w:val="28"/>
          <w:szCs w:val="28"/>
        </w:rPr>
      </w:pPr>
      <w:r>
        <w:rPr>
          <w:rFonts w:eastAsia="方正仿宋_GBK"/>
          <w:kern w:val="16"/>
          <w:sz w:val="28"/>
          <w:szCs w:val="28"/>
        </w:rPr>
        <w:t>1.封面（格式）</w:t>
      </w:r>
    </w:p>
    <w:p w14:paraId="71707B79">
      <w:pPr>
        <w:spacing w:line="400" w:lineRule="exact"/>
        <w:ind w:firstLine="560" w:firstLineChars="200"/>
        <w:rPr>
          <w:rFonts w:eastAsia="方正仿宋_GBK"/>
          <w:kern w:val="16"/>
          <w:sz w:val="28"/>
          <w:szCs w:val="28"/>
        </w:rPr>
      </w:pPr>
      <w:r>
        <w:rPr>
          <w:rFonts w:eastAsia="方正仿宋_GBK"/>
          <w:kern w:val="16"/>
          <w:sz w:val="28"/>
          <w:szCs w:val="28"/>
        </w:rPr>
        <w:t>2.目录</w:t>
      </w:r>
    </w:p>
    <w:p w14:paraId="6D624405">
      <w:pPr>
        <w:spacing w:line="400" w:lineRule="exact"/>
        <w:ind w:firstLine="560" w:firstLineChars="200"/>
        <w:rPr>
          <w:rFonts w:eastAsia="方正仿宋_GBK"/>
          <w:kern w:val="16"/>
          <w:sz w:val="28"/>
          <w:szCs w:val="28"/>
        </w:rPr>
      </w:pPr>
      <w:r>
        <w:rPr>
          <w:rFonts w:eastAsia="方正仿宋_GBK"/>
          <w:kern w:val="16"/>
          <w:sz w:val="28"/>
          <w:szCs w:val="28"/>
        </w:rPr>
        <w:t>3.投标函（格式）</w:t>
      </w:r>
    </w:p>
    <w:p w14:paraId="0F6E2E49">
      <w:pPr>
        <w:spacing w:line="400" w:lineRule="exact"/>
        <w:ind w:firstLine="560" w:firstLineChars="200"/>
        <w:rPr>
          <w:rFonts w:eastAsia="方正仿宋_GBK"/>
          <w:kern w:val="16"/>
          <w:sz w:val="28"/>
          <w:szCs w:val="28"/>
        </w:rPr>
      </w:pPr>
      <w:r>
        <w:rPr>
          <w:rFonts w:eastAsia="方正仿宋_GBK"/>
          <w:kern w:val="16"/>
          <w:sz w:val="28"/>
          <w:szCs w:val="28"/>
        </w:rPr>
        <w:t>4.报价表（格式）</w:t>
      </w:r>
    </w:p>
    <w:p w14:paraId="4B43F07D">
      <w:pPr>
        <w:spacing w:line="400" w:lineRule="exact"/>
        <w:ind w:firstLine="560" w:firstLineChars="200"/>
        <w:rPr>
          <w:rFonts w:eastAsia="方正仿宋_GBK"/>
          <w:kern w:val="16"/>
          <w:sz w:val="28"/>
          <w:szCs w:val="28"/>
        </w:rPr>
      </w:pPr>
      <w:r>
        <w:rPr>
          <w:rFonts w:eastAsia="方正仿宋_GBK"/>
          <w:kern w:val="16"/>
          <w:sz w:val="28"/>
          <w:szCs w:val="28"/>
        </w:rPr>
        <w:t>5.营业执照副本复印件</w:t>
      </w:r>
    </w:p>
    <w:p w14:paraId="6F662BDD">
      <w:pPr>
        <w:spacing w:line="400" w:lineRule="exact"/>
        <w:ind w:firstLine="560" w:firstLineChars="200"/>
        <w:rPr>
          <w:rFonts w:eastAsia="方正仿宋_GBK"/>
          <w:kern w:val="16"/>
          <w:sz w:val="28"/>
          <w:szCs w:val="28"/>
        </w:rPr>
      </w:pPr>
      <w:r>
        <w:rPr>
          <w:rFonts w:hint="eastAsia" w:eastAsia="方正仿宋_GBK"/>
          <w:kern w:val="16"/>
          <w:sz w:val="28"/>
          <w:szCs w:val="28"/>
        </w:rPr>
        <w:t>6</w:t>
      </w:r>
      <w:r>
        <w:rPr>
          <w:rFonts w:eastAsia="方正仿宋_GBK"/>
          <w:kern w:val="16"/>
          <w:sz w:val="28"/>
          <w:szCs w:val="28"/>
        </w:rPr>
        <w:t>.法定代表人身份证明书（格式）</w:t>
      </w:r>
    </w:p>
    <w:p w14:paraId="733FBA2D">
      <w:pPr>
        <w:spacing w:line="400" w:lineRule="exact"/>
        <w:ind w:firstLine="560" w:firstLineChars="200"/>
        <w:rPr>
          <w:rFonts w:eastAsia="方正仿宋_GBK"/>
          <w:kern w:val="16"/>
          <w:sz w:val="28"/>
          <w:szCs w:val="28"/>
        </w:rPr>
      </w:pPr>
      <w:r>
        <w:rPr>
          <w:rFonts w:hint="eastAsia" w:eastAsia="方正仿宋_GBK"/>
          <w:kern w:val="16"/>
          <w:sz w:val="28"/>
          <w:szCs w:val="28"/>
        </w:rPr>
        <w:t>7</w:t>
      </w:r>
      <w:r>
        <w:rPr>
          <w:rFonts w:eastAsia="方正仿宋_GBK"/>
          <w:kern w:val="16"/>
          <w:sz w:val="28"/>
          <w:szCs w:val="28"/>
        </w:rPr>
        <w:t>.法定代表人授权委托书（格式）</w:t>
      </w:r>
    </w:p>
    <w:p w14:paraId="3274AC96">
      <w:pPr>
        <w:spacing w:line="400" w:lineRule="exact"/>
        <w:ind w:firstLine="560" w:firstLineChars="200"/>
        <w:rPr>
          <w:rFonts w:eastAsia="方正仿宋_GBK"/>
          <w:kern w:val="16"/>
          <w:sz w:val="28"/>
          <w:szCs w:val="28"/>
        </w:rPr>
      </w:pPr>
      <w:r>
        <w:rPr>
          <w:rFonts w:hint="eastAsia" w:eastAsia="方正仿宋_GBK"/>
          <w:kern w:val="16"/>
          <w:sz w:val="28"/>
          <w:szCs w:val="28"/>
        </w:rPr>
        <w:t>8</w:t>
      </w:r>
      <w:r>
        <w:rPr>
          <w:rFonts w:eastAsia="方正仿宋_GBK"/>
          <w:kern w:val="16"/>
          <w:sz w:val="28"/>
          <w:szCs w:val="28"/>
        </w:rPr>
        <w:t>.诚信声明</w:t>
      </w:r>
    </w:p>
    <w:p w14:paraId="240D6FAF">
      <w:pPr>
        <w:spacing w:line="400" w:lineRule="exact"/>
        <w:ind w:firstLine="560" w:firstLineChars="200"/>
        <w:rPr>
          <w:rFonts w:eastAsia="方正仿宋_GBK"/>
          <w:kern w:val="16"/>
          <w:sz w:val="28"/>
          <w:szCs w:val="28"/>
        </w:rPr>
      </w:pPr>
      <w:r>
        <w:rPr>
          <w:rFonts w:hint="eastAsia" w:eastAsia="方正仿宋_GBK"/>
          <w:kern w:val="16"/>
          <w:sz w:val="28"/>
          <w:szCs w:val="28"/>
        </w:rPr>
        <w:t>9</w:t>
      </w:r>
      <w:r>
        <w:rPr>
          <w:rFonts w:eastAsia="方正仿宋_GBK"/>
          <w:kern w:val="16"/>
          <w:sz w:val="28"/>
          <w:szCs w:val="28"/>
        </w:rPr>
        <w:t>.书面说明</w:t>
      </w:r>
    </w:p>
    <w:p w14:paraId="05C03B52">
      <w:pPr>
        <w:spacing w:line="400" w:lineRule="exact"/>
        <w:ind w:firstLine="560" w:firstLineChars="200"/>
        <w:rPr>
          <w:rFonts w:eastAsia="方正仿宋_GBK"/>
          <w:kern w:val="16"/>
          <w:sz w:val="28"/>
          <w:szCs w:val="28"/>
        </w:rPr>
      </w:pPr>
      <w:r>
        <w:rPr>
          <w:rFonts w:eastAsia="方正仿宋_GBK"/>
          <w:kern w:val="16"/>
          <w:sz w:val="28"/>
          <w:szCs w:val="28"/>
        </w:rPr>
        <w:t>1</w:t>
      </w:r>
      <w:r>
        <w:rPr>
          <w:rFonts w:hint="eastAsia" w:eastAsia="方正仿宋_GBK"/>
          <w:kern w:val="16"/>
          <w:sz w:val="28"/>
          <w:szCs w:val="28"/>
        </w:rPr>
        <w:t>0</w:t>
      </w:r>
      <w:r>
        <w:rPr>
          <w:rFonts w:eastAsia="方正仿宋_GBK"/>
          <w:kern w:val="16"/>
          <w:sz w:val="28"/>
          <w:szCs w:val="28"/>
        </w:rPr>
        <w:t>.信用中国（招标期内信用信息报告）</w:t>
      </w:r>
    </w:p>
    <w:p w14:paraId="4037A5C0">
      <w:pPr>
        <w:spacing w:line="400" w:lineRule="exact"/>
        <w:ind w:firstLine="560" w:firstLineChars="200"/>
        <w:rPr>
          <w:rFonts w:eastAsia="方正仿宋_GBK"/>
          <w:kern w:val="16"/>
          <w:sz w:val="28"/>
          <w:szCs w:val="28"/>
        </w:rPr>
      </w:pPr>
      <w:r>
        <w:rPr>
          <w:rFonts w:eastAsia="方正仿宋_GBK"/>
          <w:kern w:val="16"/>
          <w:sz w:val="28"/>
          <w:szCs w:val="28"/>
        </w:rPr>
        <w:t>1</w:t>
      </w:r>
      <w:r>
        <w:rPr>
          <w:rFonts w:hint="eastAsia" w:eastAsia="方正仿宋_GBK"/>
          <w:kern w:val="16"/>
          <w:sz w:val="28"/>
          <w:szCs w:val="28"/>
        </w:rPr>
        <w:t>1</w:t>
      </w:r>
      <w:r>
        <w:rPr>
          <w:rFonts w:eastAsia="方正仿宋_GBK"/>
          <w:kern w:val="16"/>
          <w:sz w:val="28"/>
          <w:szCs w:val="28"/>
        </w:rPr>
        <w:t>.</w:t>
      </w:r>
      <w:r>
        <w:rPr>
          <w:rFonts w:hint="eastAsia" w:eastAsia="方正仿宋_GBK"/>
          <w:kern w:val="16"/>
          <w:sz w:val="28"/>
          <w:szCs w:val="28"/>
        </w:rPr>
        <w:t>商务资质部分</w:t>
      </w:r>
    </w:p>
    <w:p w14:paraId="7AAC1D8D">
      <w:pPr>
        <w:spacing w:line="400" w:lineRule="exact"/>
        <w:ind w:firstLine="560" w:firstLineChars="200"/>
        <w:rPr>
          <w:rFonts w:eastAsia="方正仿宋_GBK"/>
          <w:kern w:val="16"/>
          <w:sz w:val="28"/>
          <w:szCs w:val="28"/>
        </w:rPr>
      </w:pPr>
      <w:r>
        <w:rPr>
          <w:rFonts w:eastAsia="方正仿宋_GBK"/>
          <w:kern w:val="16"/>
          <w:sz w:val="28"/>
          <w:szCs w:val="28"/>
        </w:rPr>
        <w:t>1</w:t>
      </w:r>
      <w:r>
        <w:rPr>
          <w:rFonts w:hint="eastAsia" w:eastAsia="方正仿宋_GBK"/>
          <w:kern w:val="16"/>
          <w:sz w:val="28"/>
          <w:szCs w:val="28"/>
        </w:rPr>
        <w:t>2</w:t>
      </w:r>
      <w:r>
        <w:rPr>
          <w:rFonts w:eastAsia="方正仿宋_GBK"/>
          <w:kern w:val="16"/>
          <w:sz w:val="28"/>
          <w:szCs w:val="28"/>
        </w:rPr>
        <w:t>.</w:t>
      </w:r>
      <w:r>
        <w:rPr>
          <w:rFonts w:hint="eastAsia" w:eastAsia="方正仿宋_GBK"/>
          <w:kern w:val="16"/>
          <w:sz w:val="28"/>
          <w:szCs w:val="28"/>
        </w:rPr>
        <w:t>技术方案</w:t>
      </w:r>
    </w:p>
    <w:p w14:paraId="5A80B2C8">
      <w:pPr>
        <w:spacing w:line="400" w:lineRule="exact"/>
        <w:ind w:firstLine="560" w:firstLineChars="200"/>
        <w:rPr>
          <w:rFonts w:eastAsia="方正仿宋_GBK"/>
          <w:kern w:val="16"/>
          <w:sz w:val="28"/>
          <w:szCs w:val="28"/>
        </w:rPr>
      </w:pPr>
      <w:r>
        <w:rPr>
          <w:rFonts w:eastAsia="方正仿宋_GBK"/>
          <w:kern w:val="16"/>
          <w:sz w:val="28"/>
          <w:szCs w:val="28"/>
        </w:rPr>
        <w:t>1</w:t>
      </w:r>
      <w:r>
        <w:rPr>
          <w:rFonts w:hint="eastAsia" w:eastAsia="方正仿宋_GBK"/>
          <w:kern w:val="16"/>
          <w:sz w:val="28"/>
          <w:szCs w:val="28"/>
        </w:rPr>
        <w:t>3</w:t>
      </w:r>
      <w:r>
        <w:rPr>
          <w:rFonts w:eastAsia="方正仿宋_GBK"/>
          <w:kern w:val="16"/>
          <w:sz w:val="28"/>
          <w:szCs w:val="28"/>
        </w:rPr>
        <w:t>.比选人认为应该提供的资料</w:t>
      </w:r>
    </w:p>
    <w:p w14:paraId="00E0363F">
      <w:pPr>
        <w:spacing w:line="400" w:lineRule="exact"/>
        <w:ind w:firstLine="560" w:firstLineChars="200"/>
        <w:rPr>
          <w:rFonts w:eastAsia="方正仿宋_GBK"/>
          <w:kern w:val="16"/>
          <w:sz w:val="28"/>
          <w:szCs w:val="28"/>
        </w:rPr>
      </w:pPr>
      <w:r>
        <w:rPr>
          <w:rFonts w:eastAsia="方正仿宋_GBK"/>
          <w:kern w:val="16"/>
          <w:sz w:val="28"/>
          <w:szCs w:val="28"/>
        </w:rPr>
        <w:t>（二）提交响应文件的份数和签署</w:t>
      </w:r>
    </w:p>
    <w:p w14:paraId="4179AC53">
      <w:pPr>
        <w:spacing w:line="400" w:lineRule="exact"/>
        <w:ind w:firstLine="560" w:firstLineChars="200"/>
        <w:rPr>
          <w:rFonts w:eastAsia="方正仿宋_GBK"/>
          <w:kern w:val="16"/>
          <w:sz w:val="28"/>
          <w:szCs w:val="28"/>
        </w:rPr>
      </w:pPr>
      <w:r>
        <w:rPr>
          <w:rFonts w:eastAsia="方正仿宋_GBK"/>
          <w:kern w:val="16"/>
          <w:sz w:val="28"/>
          <w:szCs w:val="28"/>
        </w:rPr>
        <w:t>1．响应文件一式</w:t>
      </w:r>
      <w:r>
        <w:rPr>
          <w:rFonts w:hint="eastAsia" w:eastAsia="方正仿宋_GBK"/>
          <w:kern w:val="16"/>
          <w:sz w:val="28"/>
          <w:szCs w:val="28"/>
        </w:rPr>
        <w:t>叁</w:t>
      </w:r>
      <w:r>
        <w:rPr>
          <w:rFonts w:eastAsia="方正仿宋_GBK"/>
          <w:kern w:val="16"/>
          <w:sz w:val="28"/>
          <w:szCs w:val="28"/>
        </w:rPr>
        <w:t>份，其中正本壹份</w:t>
      </w:r>
      <w:r>
        <w:rPr>
          <w:rFonts w:hint="eastAsia" w:eastAsia="方正仿宋_GBK"/>
          <w:kern w:val="16"/>
          <w:sz w:val="28"/>
          <w:szCs w:val="28"/>
        </w:rPr>
        <w:t>、</w:t>
      </w:r>
      <w:r>
        <w:rPr>
          <w:rFonts w:eastAsia="方正仿宋_GBK"/>
          <w:kern w:val="16"/>
          <w:sz w:val="28"/>
          <w:szCs w:val="28"/>
        </w:rPr>
        <w:t>副本</w:t>
      </w:r>
      <w:r>
        <w:rPr>
          <w:rFonts w:hint="eastAsia" w:eastAsia="方正仿宋_GBK"/>
          <w:kern w:val="16"/>
          <w:sz w:val="28"/>
          <w:szCs w:val="28"/>
        </w:rPr>
        <w:t>贰</w:t>
      </w:r>
      <w:r>
        <w:rPr>
          <w:rFonts w:eastAsia="方正仿宋_GBK"/>
          <w:kern w:val="16"/>
          <w:sz w:val="28"/>
          <w:szCs w:val="28"/>
        </w:rPr>
        <w:t>份，副本可为正本的复印件，应与正本一致，如出现不一致情况以正本为准。</w:t>
      </w:r>
    </w:p>
    <w:p w14:paraId="41D9C661">
      <w:pPr>
        <w:spacing w:line="400" w:lineRule="exact"/>
        <w:ind w:firstLine="560" w:firstLineChars="200"/>
        <w:rPr>
          <w:rFonts w:eastAsia="方正仿宋_GBK"/>
          <w:kern w:val="16"/>
          <w:sz w:val="28"/>
          <w:szCs w:val="28"/>
        </w:rPr>
      </w:pPr>
      <w:r>
        <w:rPr>
          <w:rFonts w:eastAsia="方正仿宋_GBK"/>
          <w:kern w:val="16"/>
          <w:sz w:val="28"/>
          <w:szCs w:val="28"/>
        </w:rPr>
        <w:t>2．在响应文件正本中，招标文件格式规定签字、盖章的地方必须按其规定签字、盖章。</w:t>
      </w:r>
    </w:p>
    <w:p w14:paraId="76FB5AA7">
      <w:pPr>
        <w:spacing w:line="400" w:lineRule="exact"/>
        <w:ind w:firstLine="560" w:firstLineChars="200"/>
        <w:rPr>
          <w:rFonts w:eastAsia="方正仿宋_GBK"/>
          <w:kern w:val="16"/>
          <w:sz w:val="28"/>
          <w:szCs w:val="28"/>
        </w:rPr>
      </w:pPr>
      <w:r>
        <w:rPr>
          <w:rFonts w:eastAsia="方正仿宋_GBK"/>
          <w:kern w:val="16"/>
          <w:sz w:val="28"/>
          <w:szCs w:val="28"/>
        </w:rPr>
        <w:t>（三）响应文件的递交</w:t>
      </w:r>
    </w:p>
    <w:p w14:paraId="59880A7A">
      <w:pPr>
        <w:spacing w:line="400" w:lineRule="exact"/>
        <w:ind w:firstLine="560" w:firstLineChars="200"/>
        <w:rPr>
          <w:rFonts w:eastAsia="方正仿宋_GBK"/>
          <w:kern w:val="16"/>
          <w:sz w:val="28"/>
          <w:szCs w:val="28"/>
        </w:rPr>
      </w:pPr>
      <w:r>
        <w:rPr>
          <w:rFonts w:eastAsia="方正仿宋_GBK"/>
          <w:kern w:val="16"/>
          <w:sz w:val="28"/>
          <w:szCs w:val="28"/>
        </w:rPr>
        <w:t>1．响应文件的密封与标记</w:t>
      </w:r>
    </w:p>
    <w:p w14:paraId="3B21ECBE">
      <w:pPr>
        <w:spacing w:line="400" w:lineRule="exact"/>
        <w:ind w:firstLine="560" w:firstLineChars="200"/>
        <w:rPr>
          <w:rFonts w:eastAsia="方正仿宋_GBK"/>
          <w:kern w:val="16"/>
          <w:sz w:val="28"/>
          <w:szCs w:val="28"/>
        </w:rPr>
      </w:pPr>
      <w:r>
        <w:rPr>
          <w:rFonts w:eastAsia="方正仿宋_GBK"/>
          <w:kern w:val="16"/>
          <w:sz w:val="28"/>
          <w:szCs w:val="28"/>
        </w:rPr>
        <w:t>响应文件的正本、副本均应密封送达开标地点。应在封套上注明项目名称、供应商名称。若正本、副本分别进行密封的，还应在封套上注明“正本”、“副本”字样。封套的封口处应加盖供应商公章或由法定代表人授权代表签字。</w:t>
      </w:r>
    </w:p>
    <w:p w14:paraId="6D081E69">
      <w:pPr>
        <w:spacing w:line="400" w:lineRule="exact"/>
        <w:ind w:firstLine="560" w:firstLineChars="200"/>
        <w:rPr>
          <w:rFonts w:eastAsia="方正仿宋_GBK"/>
          <w:kern w:val="16"/>
          <w:sz w:val="28"/>
          <w:szCs w:val="28"/>
          <w:highlight w:val="none"/>
        </w:rPr>
      </w:pPr>
      <w:r>
        <w:rPr>
          <w:rFonts w:eastAsia="方正仿宋_GBK"/>
          <w:kern w:val="16"/>
          <w:sz w:val="28"/>
          <w:szCs w:val="28"/>
        </w:rPr>
        <w:t>（四）投标时间定于2024年</w:t>
      </w:r>
      <w:r>
        <w:rPr>
          <w:rFonts w:hint="eastAsia" w:eastAsia="方正仿宋_GBK"/>
          <w:kern w:val="16"/>
          <w:sz w:val="28"/>
          <w:szCs w:val="28"/>
          <w:highlight w:val="none"/>
          <w:lang w:val="en-US" w:eastAsia="zh-CN"/>
        </w:rPr>
        <w:t>8月28日10:00</w:t>
      </w:r>
      <w:r>
        <w:rPr>
          <w:rFonts w:eastAsia="方正仿宋_GBK"/>
          <w:kern w:val="16"/>
          <w:sz w:val="28"/>
          <w:szCs w:val="28"/>
          <w:highlight w:val="none"/>
        </w:rPr>
        <w:t>，投标地点定在</w:t>
      </w:r>
      <w:r>
        <w:rPr>
          <w:rFonts w:eastAsia="方正仿宋_GBK"/>
          <w:b/>
          <w:bCs/>
          <w:kern w:val="16"/>
          <w:sz w:val="28"/>
          <w:szCs w:val="28"/>
          <w:highlight w:val="none"/>
        </w:rPr>
        <w:t xml:space="preserve"> 重庆东城公共交通有限公司二分公司</w:t>
      </w:r>
      <w:r>
        <w:rPr>
          <w:rFonts w:hint="eastAsia" w:eastAsia="方正仿宋_GBK"/>
          <w:b/>
          <w:bCs/>
          <w:kern w:val="16"/>
          <w:sz w:val="28"/>
          <w:szCs w:val="28"/>
          <w:highlight w:val="none"/>
          <w:lang w:val="en-US" w:eastAsia="zh-CN"/>
        </w:rPr>
        <w:t>405</w:t>
      </w:r>
      <w:r>
        <w:rPr>
          <w:rFonts w:eastAsia="方正仿宋_GBK"/>
          <w:kern w:val="16"/>
          <w:sz w:val="28"/>
          <w:szCs w:val="28"/>
          <w:highlight w:val="none"/>
        </w:rPr>
        <w:t>会议室。</w:t>
      </w:r>
    </w:p>
    <w:p w14:paraId="1939C175">
      <w:pPr>
        <w:spacing w:line="400" w:lineRule="exact"/>
        <w:ind w:firstLine="562" w:firstLineChars="200"/>
        <w:rPr>
          <w:b/>
          <w:bCs/>
          <w:kern w:val="16"/>
          <w:sz w:val="28"/>
          <w:szCs w:val="28"/>
        </w:rPr>
      </w:pPr>
      <w:r>
        <w:rPr>
          <w:b/>
          <w:bCs/>
          <w:kern w:val="16"/>
          <w:sz w:val="28"/>
          <w:szCs w:val="28"/>
        </w:rPr>
        <w:t>二、开标</w:t>
      </w:r>
    </w:p>
    <w:p w14:paraId="0466F86F">
      <w:pPr>
        <w:spacing w:line="400" w:lineRule="exact"/>
        <w:ind w:firstLine="560" w:firstLineChars="200"/>
        <w:rPr>
          <w:rFonts w:eastAsia="方正仿宋_GBK"/>
          <w:kern w:val="16"/>
          <w:sz w:val="28"/>
          <w:szCs w:val="28"/>
        </w:rPr>
      </w:pPr>
      <w:r>
        <w:rPr>
          <w:rFonts w:eastAsia="方正仿宋_GBK"/>
          <w:kern w:val="16"/>
          <w:sz w:val="28"/>
          <w:szCs w:val="28"/>
        </w:rPr>
        <w:t>开标时间、地点同投标时间、地点。</w:t>
      </w:r>
    </w:p>
    <w:p w14:paraId="0AFE6C84">
      <w:pPr>
        <w:spacing w:line="400" w:lineRule="exact"/>
        <w:ind w:firstLine="562" w:firstLineChars="200"/>
        <w:rPr>
          <w:b/>
          <w:bCs/>
          <w:kern w:val="16"/>
          <w:sz w:val="28"/>
          <w:szCs w:val="28"/>
        </w:rPr>
      </w:pPr>
      <w:r>
        <w:rPr>
          <w:b/>
          <w:bCs/>
          <w:kern w:val="16"/>
          <w:sz w:val="28"/>
          <w:szCs w:val="28"/>
        </w:rPr>
        <w:t>三、评标委员会的组建</w:t>
      </w:r>
    </w:p>
    <w:p w14:paraId="4B7F0CA4">
      <w:pPr>
        <w:spacing w:line="400" w:lineRule="exact"/>
        <w:ind w:firstLine="560" w:firstLineChars="200"/>
        <w:rPr>
          <w:rFonts w:eastAsia="方正仿宋_GBK"/>
          <w:b/>
          <w:bCs/>
          <w:kern w:val="16"/>
          <w:sz w:val="28"/>
          <w:szCs w:val="28"/>
        </w:rPr>
      </w:pPr>
      <w:r>
        <w:rPr>
          <w:rFonts w:eastAsia="方正仿宋_GBK"/>
          <w:kern w:val="16"/>
          <w:sz w:val="28"/>
          <w:szCs w:val="28"/>
        </w:rPr>
        <w:t>由采购人按法律法规及相关规定依法组建评标委员会，由5人及以上单数组成。</w:t>
      </w:r>
    </w:p>
    <w:p w14:paraId="7E90A29C">
      <w:pPr>
        <w:spacing w:line="400" w:lineRule="exact"/>
        <w:ind w:firstLine="562" w:firstLineChars="200"/>
        <w:rPr>
          <w:b/>
          <w:bCs/>
          <w:kern w:val="16"/>
          <w:sz w:val="28"/>
          <w:szCs w:val="28"/>
        </w:rPr>
      </w:pPr>
      <w:r>
        <w:rPr>
          <w:b/>
          <w:bCs/>
          <w:kern w:val="16"/>
          <w:sz w:val="28"/>
          <w:szCs w:val="28"/>
        </w:rPr>
        <w:t>四、评标方式</w:t>
      </w:r>
    </w:p>
    <w:p w14:paraId="69CB998F">
      <w:pPr>
        <w:spacing w:line="400" w:lineRule="exact"/>
        <w:ind w:firstLine="560" w:firstLineChars="200"/>
        <w:rPr>
          <w:rFonts w:eastAsia="方正仿宋_GBK"/>
          <w:kern w:val="16"/>
          <w:sz w:val="28"/>
          <w:szCs w:val="28"/>
        </w:rPr>
      </w:pPr>
      <w:r>
        <w:rPr>
          <w:rFonts w:eastAsia="方正仿宋_GBK"/>
          <w:kern w:val="16"/>
          <w:sz w:val="28"/>
          <w:szCs w:val="28"/>
        </w:rPr>
        <w:t>（一）比选人必须具备第一篇投标邀请书中比选人的资格条件；</w:t>
      </w:r>
    </w:p>
    <w:p w14:paraId="46F6B275">
      <w:pPr>
        <w:spacing w:line="400" w:lineRule="exact"/>
        <w:ind w:firstLine="560" w:firstLineChars="200"/>
        <w:rPr>
          <w:rFonts w:eastAsia="方正仿宋_GBK"/>
          <w:kern w:val="16"/>
          <w:sz w:val="28"/>
          <w:szCs w:val="28"/>
        </w:rPr>
      </w:pPr>
      <w:r>
        <w:rPr>
          <w:rFonts w:eastAsia="方正仿宋_GBK"/>
          <w:kern w:val="16"/>
          <w:sz w:val="28"/>
          <w:szCs w:val="28"/>
        </w:rPr>
        <w:t>（二）比选人必须对竞争性比选文件作出实质性响应，提供的所有产品必须承诺满足本文件所述的质量及技术要求，提供承诺书，否则视为废标，不参与评标；</w:t>
      </w:r>
    </w:p>
    <w:p w14:paraId="4CAFBCF8">
      <w:pPr>
        <w:spacing w:line="400" w:lineRule="exact"/>
        <w:ind w:firstLine="560" w:firstLineChars="200"/>
        <w:rPr>
          <w:rFonts w:eastAsia="方正仿宋_GBK"/>
          <w:kern w:val="16"/>
          <w:sz w:val="28"/>
          <w:szCs w:val="28"/>
        </w:rPr>
      </w:pPr>
      <w:r>
        <w:rPr>
          <w:rFonts w:eastAsia="方正仿宋_GBK"/>
          <w:kern w:val="16"/>
          <w:sz w:val="28"/>
          <w:szCs w:val="28"/>
        </w:rPr>
        <w:t>（三）评审标准：综合评分法。</w:t>
      </w:r>
    </w:p>
    <w:p w14:paraId="6E8BA6F7">
      <w:pPr>
        <w:spacing w:line="400" w:lineRule="exact"/>
        <w:ind w:firstLine="560" w:firstLineChars="200"/>
        <w:rPr>
          <w:rFonts w:eastAsia="方正仿宋_GBK"/>
          <w:kern w:val="16"/>
          <w:sz w:val="28"/>
          <w:szCs w:val="28"/>
        </w:rPr>
      </w:pPr>
    </w:p>
    <w:p w14:paraId="4D0590A3">
      <w:pPr>
        <w:spacing w:line="400" w:lineRule="exact"/>
        <w:jc w:val="center"/>
        <w:rPr>
          <w:rFonts w:eastAsia="方正仿宋_GBK"/>
          <w:kern w:val="16"/>
          <w:sz w:val="28"/>
          <w:szCs w:val="28"/>
        </w:rPr>
      </w:pPr>
      <w:r>
        <w:rPr>
          <w:rFonts w:hint="eastAsia" w:eastAsia="方正仿宋_GBK"/>
          <w:kern w:val="16"/>
          <w:sz w:val="28"/>
          <w:szCs w:val="28"/>
        </w:rPr>
        <w:t>综合评分法</w:t>
      </w:r>
      <w:r>
        <w:rPr>
          <w:rFonts w:eastAsia="方正仿宋_GBK"/>
          <w:kern w:val="16"/>
          <w:sz w:val="28"/>
          <w:szCs w:val="28"/>
        </w:rPr>
        <w:t>评分细则</w:t>
      </w:r>
    </w:p>
    <w:p w14:paraId="24C86596">
      <w:pPr>
        <w:pStyle w:val="2"/>
      </w:pPr>
    </w:p>
    <w:tbl>
      <w:tblPr>
        <w:tblStyle w:val="16"/>
        <w:tblW w:w="9214" w:type="dxa"/>
        <w:tblInd w:w="108" w:type="dxa"/>
        <w:tblLayout w:type="autofit"/>
        <w:tblCellMar>
          <w:top w:w="0" w:type="dxa"/>
          <w:left w:w="108" w:type="dxa"/>
          <w:bottom w:w="0" w:type="dxa"/>
          <w:right w:w="108" w:type="dxa"/>
        </w:tblCellMar>
      </w:tblPr>
      <w:tblGrid>
        <w:gridCol w:w="851"/>
        <w:gridCol w:w="1134"/>
        <w:gridCol w:w="1134"/>
        <w:gridCol w:w="4961"/>
        <w:gridCol w:w="1134"/>
      </w:tblGrid>
      <w:tr w14:paraId="16BE6D67">
        <w:trPr>
          <w:trHeight w:val="774"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DFE0976">
            <w:pPr>
              <w:widowControl/>
              <w:snapToGrid w:val="0"/>
              <w:jc w:val="center"/>
              <w:rPr>
                <w:rFonts w:hint="eastAsia" w:ascii="方正仿宋_GBK" w:hAnsi="方正仿宋_GBK" w:eastAsia="方正仿宋_GBK" w:cs="宋体"/>
                <w:b/>
                <w:bCs/>
                <w:color w:val="000000"/>
                <w:kern w:val="0"/>
                <w:sz w:val="22"/>
                <w:szCs w:val="22"/>
              </w:rPr>
            </w:pPr>
            <w:r>
              <w:rPr>
                <w:rFonts w:hint="eastAsia" w:ascii="方正仿宋_GBK" w:hAnsi="方正仿宋_GBK" w:eastAsia="方正仿宋_GBK" w:cs="宋体"/>
                <w:b/>
                <w:bCs/>
                <w:color w:val="000000"/>
                <w:kern w:val="0"/>
                <w:sz w:val="22"/>
                <w:szCs w:val="22"/>
              </w:rPr>
              <w:t>类别</w:t>
            </w:r>
          </w:p>
        </w:tc>
        <w:tc>
          <w:tcPr>
            <w:tcW w:w="1134" w:type="dxa"/>
            <w:tcBorders>
              <w:top w:val="single" w:color="auto" w:sz="4" w:space="0"/>
              <w:left w:val="nil"/>
              <w:bottom w:val="single" w:color="auto" w:sz="4" w:space="0"/>
              <w:right w:val="single" w:color="auto" w:sz="4" w:space="0"/>
            </w:tcBorders>
            <w:shd w:val="clear" w:color="auto" w:fill="auto"/>
            <w:vAlign w:val="center"/>
          </w:tcPr>
          <w:p w14:paraId="580EDC05">
            <w:pPr>
              <w:widowControl/>
              <w:snapToGrid w:val="0"/>
              <w:jc w:val="center"/>
              <w:rPr>
                <w:rFonts w:hint="eastAsia" w:ascii="方正仿宋_GBK" w:hAnsi="方正仿宋_GBK" w:eastAsia="方正仿宋_GBK" w:cs="宋体"/>
                <w:b/>
                <w:bCs/>
                <w:color w:val="000000"/>
                <w:kern w:val="0"/>
                <w:sz w:val="22"/>
                <w:szCs w:val="22"/>
              </w:rPr>
            </w:pPr>
            <w:r>
              <w:rPr>
                <w:rFonts w:hint="eastAsia" w:ascii="方正仿宋_GBK" w:hAnsi="方正仿宋_GBK" w:eastAsia="方正仿宋_GBK" w:cs="宋体"/>
                <w:b/>
                <w:bCs/>
                <w:color w:val="000000"/>
                <w:kern w:val="0"/>
                <w:sz w:val="22"/>
                <w:szCs w:val="22"/>
              </w:rPr>
              <w:t>项目</w:t>
            </w:r>
          </w:p>
        </w:tc>
        <w:tc>
          <w:tcPr>
            <w:tcW w:w="1134" w:type="dxa"/>
            <w:tcBorders>
              <w:top w:val="single" w:color="auto" w:sz="4" w:space="0"/>
              <w:left w:val="nil"/>
              <w:bottom w:val="single" w:color="auto" w:sz="4" w:space="0"/>
              <w:right w:val="single" w:color="auto" w:sz="4" w:space="0"/>
            </w:tcBorders>
            <w:shd w:val="clear" w:color="auto" w:fill="auto"/>
            <w:vAlign w:val="center"/>
          </w:tcPr>
          <w:p w14:paraId="096D945C">
            <w:pPr>
              <w:widowControl/>
              <w:snapToGrid w:val="0"/>
              <w:jc w:val="center"/>
              <w:rPr>
                <w:rFonts w:hint="eastAsia" w:ascii="方正仿宋_GBK" w:hAnsi="方正仿宋_GBK" w:eastAsia="方正仿宋_GBK" w:cs="宋体"/>
                <w:b/>
                <w:bCs/>
                <w:color w:val="000000"/>
                <w:kern w:val="0"/>
                <w:sz w:val="22"/>
                <w:szCs w:val="22"/>
              </w:rPr>
            </w:pPr>
            <w:r>
              <w:rPr>
                <w:rFonts w:hint="eastAsia" w:ascii="方正仿宋_GBK" w:hAnsi="方正仿宋_GBK" w:eastAsia="方正仿宋_GBK" w:cs="宋体"/>
                <w:b/>
                <w:bCs/>
                <w:color w:val="000000"/>
                <w:kern w:val="0"/>
                <w:sz w:val="22"/>
                <w:szCs w:val="22"/>
              </w:rPr>
              <w:t>分值（分）</w:t>
            </w:r>
          </w:p>
        </w:tc>
        <w:tc>
          <w:tcPr>
            <w:tcW w:w="4961" w:type="dxa"/>
            <w:tcBorders>
              <w:top w:val="single" w:color="auto" w:sz="4" w:space="0"/>
              <w:left w:val="nil"/>
              <w:bottom w:val="single" w:color="auto" w:sz="4" w:space="0"/>
              <w:right w:val="single" w:color="auto" w:sz="4" w:space="0"/>
            </w:tcBorders>
            <w:shd w:val="clear" w:color="auto" w:fill="auto"/>
            <w:vAlign w:val="center"/>
          </w:tcPr>
          <w:p w14:paraId="55DAB845">
            <w:pPr>
              <w:widowControl/>
              <w:snapToGrid w:val="0"/>
              <w:jc w:val="center"/>
              <w:rPr>
                <w:rFonts w:hint="eastAsia" w:ascii="方正仿宋_GBK" w:hAnsi="方正仿宋_GBK" w:eastAsia="方正仿宋_GBK" w:cs="宋体"/>
                <w:b/>
                <w:bCs/>
                <w:color w:val="000000"/>
                <w:kern w:val="0"/>
                <w:sz w:val="22"/>
                <w:szCs w:val="22"/>
              </w:rPr>
            </w:pPr>
            <w:r>
              <w:rPr>
                <w:rFonts w:hint="eastAsia" w:ascii="方正仿宋_GBK" w:hAnsi="方正仿宋_GBK" w:eastAsia="方正仿宋_GBK" w:cs="宋体"/>
                <w:b/>
                <w:bCs/>
                <w:color w:val="000000"/>
                <w:kern w:val="0"/>
                <w:sz w:val="22"/>
                <w:szCs w:val="22"/>
              </w:rPr>
              <w:t>评分参考及范围</w:t>
            </w:r>
          </w:p>
        </w:tc>
        <w:tc>
          <w:tcPr>
            <w:tcW w:w="1134" w:type="dxa"/>
            <w:tcBorders>
              <w:top w:val="single" w:color="auto" w:sz="4" w:space="0"/>
              <w:left w:val="nil"/>
              <w:bottom w:val="single" w:color="auto" w:sz="4" w:space="0"/>
              <w:right w:val="single" w:color="auto" w:sz="4" w:space="0"/>
            </w:tcBorders>
            <w:shd w:val="clear" w:color="auto" w:fill="auto"/>
            <w:vAlign w:val="center"/>
          </w:tcPr>
          <w:p w14:paraId="67795027">
            <w:pPr>
              <w:widowControl/>
              <w:jc w:val="center"/>
              <w:rPr>
                <w:rFonts w:hint="eastAsia" w:ascii="方正仿宋_GBK" w:hAnsi="方正仿宋_GBK" w:eastAsia="方正仿宋_GBK" w:cs="宋体"/>
                <w:b/>
                <w:bCs/>
                <w:color w:val="000000"/>
                <w:kern w:val="0"/>
                <w:sz w:val="22"/>
                <w:szCs w:val="22"/>
              </w:rPr>
            </w:pPr>
            <w:r>
              <w:rPr>
                <w:rFonts w:hint="eastAsia" w:ascii="方正仿宋_GBK" w:hAnsi="方正仿宋_GBK" w:eastAsia="方正仿宋_GBK" w:cs="宋体"/>
                <w:b/>
                <w:bCs/>
                <w:color w:val="000000"/>
                <w:kern w:val="0"/>
                <w:sz w:val="22"/>
                <w:szCs w:val="22"/>
              </w:rPr>
              <w:t>得分（分）</w:t>
            </w:r>
          </w:p>
        </w:tc>
      </w:tr>
      <w:tr w14:paraId="180B6170">
        <w:tblPrEx>
          <w:tblCellMar>
            <w:top w:w="0" w:type="dxa"/>
            <w:left w:w="108" w:type="dxa"/>
            <w:bottom w:w="0" w:type="dxa"/>
            <w:right w:w="108" w:type="dxa"/>
          </w:tblCellMar>
        </w:tblPrEx>
        <w:trPr>
          <w:trHeight w:val="462" w:hRule="atLeast"/>
        </w:trPr>
        <w:tc>
          <w:tcPr>
            <w:tcW w:w="851" w:type="dxa"/>
            <w:tcBorders>
              <w:top w:val="nil"/>
              <w:left w:val="single" w:color="auto" w:sz="4" w:space="0"/>
              <w:bottom w:val="single" w:color="auto" w:sz="4" w:space="0"/>
              <w:right w:val="single" w:color="auto" w:sz="4" w:space="0"/>
            </w:tcBorders>
            <w:vAlign w:val="center"/>
          </w:tcPr>
          <w:p w14:paraId="181D4F68">
            <w:pPr>
              <w:widowControl/>
              <w:snapToGrid w:val="0"/>
              <w:jc w:val="center"/>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必要条件</w:t>
            </w:r>
          </w:p>
        </w:tc>
        <w:tc>
          <w:tcPr>
            <w:tcW w:w="1134" w:type="dxa"/>
            <w:tcBorders>
              <w:top w:val="nil"/>
              <w:left w:val="single" w:color="auto" w:sz="4" w:space="0"/>
              <w:bottom w:val="single" w:color="auto" w:sz="4" w:space="0"/>
              <w:right w:val="single" w:color="auto" w:sz="4" w:space="0"/>
            </w:tcBorders>
            <w:vAlign w:val="center"/>
          </w:tcPr>
          <w:p w14:paraId="34881098">
            <w:pPr>
              <w:widowControl/>
              <w:snapToGrid w:val="0"/>
              <w:jc w:val="center"/>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否决项</w:t>
            </w:r>
          </w:p>
        </w:tc>
        <w:tc>
          <w:tcPr>
            <w:tcW w:w="1134" w:type="dxa"/>
            <w:tcBorders>
              <w:top w:val="nil"/>
              <w:left w:val="single" w:color="auto" w:sz="4" w:space="0"/>
              <w:bottom w:val="single" w:color="auto" w:sz="4" w:space="0"/>
              <w:right w:val="single" w:color="auto" w:sz="4" w:space="0"/>
            </w:tcBorders>
            <w:vAlign w:val="center"/>
          </w:tcPr>
          <w:p w14:paraId="273BD2A1">
            <w:pPr>
              <w:widowControl/>
              <w:snapToGrid w:val="0"/>
              <w:jc w:val="left"/>
              <w:rPr>
                <w:rFonts w:hint="eastAsia" w:ascii="方正仿宋_GBK" w:hAnsi="方正仿宋_GBK" w:eastAsia="方正仿宋_GBK" w:cs="宋体"/>
                <w:color w:val="000000"/>
                <w:kern w:val="0"/>
                <w:sz w:val="22"/>
                <w:szCs w:val="22"/>
              </w:rPr>
            </w:pPr>
          </w:p>
        </w:tc>
        <w:tc>
          <w:tcPr>
            <w:tcW w:w="4961" w:type="dxa"/>
            <w:tcBorders>
              <w:top w:val="nil"/>
              <w:left w:val="nil"/>
              <w:bottom w:val="single" w:color="auto" w:sz="4" w:space="0"/>
              <w:right w:val="single" w:color="auto" w:sz="4" w:space="0"/>
            </w:tcBorders>
            <w:shd w:val="clear" w:color="auto" w:fill="auto"/>
            <w:vAlign w:val="center"/>
          </w:tcPr>
          <w:p w14:paraId="011162E4">
            <w:pPr>
              <w:widowControl/>
              <w:snapToGrid w:val="0"/>
              <w:jc w:val="left"/>
              <w:rPr>
                <w:rFonts w:hint="eastAsia" w:ascii="方正仿宋_GBK" w:hAnsi="方正仿宋_GBK" w:eastAsia="方正仿宋_GBK" w:cs="宋体"/>
                <w:color w:val="000000"/>
                <w:sz w:val="22"/>
                <w:szCs w:val="22"/>
              </w:rPr>
            </w:pPr>
            <w:r>
              <w:rPr>
                <w:rFonts w:hint="eastAsia" w:ascii="方正仿宋_GBK" w:hAnsi="方正仿宋_GBK" w:eastAsia="方正仿宋_GBK" w:cs="宋体"/>
                <w:color w:val="000000"/>
                <w:kern w:val="0"/>
                <w:sz w:val="22"/>
                <w:szCs w:val="22"/>
              </w:rPr>
              <w:t>有“第三篇 项目投标、开标、评标、中标”中“</w:t>
            </w:r>
            <w:r>
              <w:rPr>
                <w:rFonts w:ascii="方正仿宋_GBK" w:hAnsi="方正仿宋_GBK" w:eastAsia="方正仿宋_GBK" w:cs="宋体"/>
                <w:color w:val="000000"/>
                <w:kern w:val="0"/>
                <w:sz w:val="22"/>
                <w:szCs w:val="22"/>
              </w:rPr>
              <w:t>六、废标条款</w:t>
            </w:r>
            <w:r>
              <w:rPr>
                <w:rFonts w:hint="eastAsia" w:ascii="方正仿宋_GBK" w:hAnsi="方正仿宋_GBK" w:eastAsia="方正仿宋_GBK" w:cs="宋体"/>
                <w:color w:val="000000"/>
                <w:kern w:val="0"/>
                <w:sz w:val="22"/>
                <w:szCs w:val="22"/>
              </w:rPr>
              <w:t>”之一</w:t>
            </w:r>
          </w:p>
        </w:tc>
        <w:tc>
          <w:tcPr>
            <w:tcW w:w="1134" w:type="dxa"/>
            <w:tcBorders>
              <w:top w:val="nil"/>
              <w:left w:val="single" w:color="auto" w:sz="4" w:space="0"/>
              <w:bottom w:val="single" w:color="auto" w:sz="4" w:space="0"/>
              <w:right w:val="single" w:color="auto" w:sz="4" w:space="0"/>
            </w:tcBorders>
            <w:vAlign w:val="center"/>
          </w:tcPr>
          <w:p w14:paraId="75D94735">
            <w:pPr>
              <w:widowControl/>
              <w:jc w:val="left"/>
              <w:rPr>
                <w:rFonts w:hint="eastAsia" w:ascii="方正仿宋_GBK" w:hAnsi="方正仿宋_GBK" w:eastAsia="方正仿宋_GBK" w:cs="宋体"/>
                <w:color w:val="000000"/>
                <w:kern w:val="0"/>
                <w:sz w:val="22"/>
                <w:szCs w:val="22"/>
              </w:rPr>
            </w:pPr>
          </w:p>
        </w:tc>
      </w:tr>
      <w:tr w14:paraId="5C1AB069">
        <w:tblPrEx>
          <w:tblCellMar>
            <w:top w:w="0" w:type="dxa"/>
            <w:left w:w="108" w:type="dxa"/>
            <w:bottom w:w="0" w:type="dxa"/>
            <w:right w:w="108" w:type="dxa"/>
          </w:tblCellMar>
        </w:tblPrEx>
        <w:trPr>
          <w:trHeight w:val="1917"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3AE50B6">
            <w:pPr>
              <w:widowControl/>
              <w:snapToGrid w:val="0"/>
              <w:jc w:val="center"/>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报价部分</w:t>
            </w:r>
          </w:p>
        </w:tc>
        <w:tc>
          <w:tcPr>
            <w:tcW w:w="1134" w:type="dxa"/>
            <w:tcBorders>
              <w:top w:val="nil"/>
              <w:left w:val="nil"/>
              <w:bottom w:val="single" w:color="auto" w:sz="4" w:space="0"/>
              <w:right w:val="single" w:color="auto" w:sz="4" w:space="0"/>
            </w:tcBorders>
            <w:shd w:val="clear" w:color="auto" w:fill="auto"/>
            <w:vAlign w:val="center"/>
          </w:tcPr>
          <w:p w14:paraId="7D9CFEDD">
            <w:pPr>
              <w:widowControl/>
              <w:snapToGrid w:val="0"/>
              <w:jc w:val="center"/>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报价</w:t>
            </w:r>
          </w:p>
        </w:tc>
        <w:tc>
          <w:tcPr>
            <w:tcW w:w="1134" w:type="dxa"/>
            <w:tcBorders>
              <w:top w:val="nil"/>
              <w:left w:val="nil"/>
              <w:bottom w:val="single" w:color="auto" w:sz="4" w:space="0"/>
              <w:right w:val="single" w:color="auto" w:sz="4" w:space="0"/>
            </w:tcBorders>
            <w:shd w:val="clear" w:color="auto" w:fill="auto"/>
            <w:vAlign w:val="center"/>
          </w:tcPr>
          <w:p w14:paraId="634EADEB">
            <w:pPr>
              <w:widowControl/>
              <w:snapToGrid w:val="0"/>
              <w:jc w:val="center"/>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40</w:t>
            </w:r>
          </w:p>
        </w:tc>
        <w:tc>
          <w:tcPr>
            <w:tcW w:w="4961" w:type="dxa"/>
            <w:tcBorders>
              <w:top w:val="nil"/>
              <w:left w:val="nil"/>
              <w:bottom w:val="single" w:color="auto" w:sz="4" w:space="0"/>
              <w:right w:val="single" w:color="auto" w:sz="4" w:space="0"/>
            </w:tcBorders>
            <w:shd w:val="clear" w:color="auto" w:fill="auto"/>
            <w:vAlign w:val="center"/>
          </w:tcPr>
          <w:p w14:paraId="580B73D8">
            <w:pPr>
              <w:widowControl/>
              <w:snapToGrid w:val="0"/>
              <w:ind w:firstLine="442" w:firstLineChars="200"/>
              <w:jc w:val="left"/>
              <w:rPr>
                <w:rFonts w:hint="eastAsia" w:ascii="方正仿宋_GBK" w:hAnsi="方正仿宋_GBK" w:eastAsia="方正仿宋_GBK" w:cs="宋体"/>
                <w:b/>
                <w:bCs/>
                <w:color w:val="000000"/>
                <w:kern w:val="0"/>
                <w:sz w:val="22"/>
                <w:szCs w:val="22"/>
              </w:rPr>
            </w:pPr>
            <w:r>
              <w:rPr>
                <w:rFonts w:hint="eastAsia" w:ascii="方正仿宋_GBK" w:hAnsi="方正仿宋_GBK" w:eastAsia="方正仿宋_GBK" w:cs="宋体"/>
                <w:b/>
                <w:bCs/>
                <w:color w:val="000000"/>
                <w:kern w:val="0"/>
                <w:sz w:val="22"/>
                <w:szCs w:val="22"/>
              </w:rPr>
              <w:t>1.服务费竞选报价评分（20分）</w:t>
            </w:r>
          </w:p>
          <w:p w14:paraId="79168DC0">
            <w:pPr>
              <w:widowControl/>
              <w:snapToGrid w:val="0"/>
              <w:ind w:firstLine="440" w:firstLineChars="200"/>
              <w:jc w:val="left"/>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服务费评标基准价为所有比选响应人服务费竞选报价的算术平均值。</w:t>
            </w:r>
          </w:p>
          <w:p w14:paraId="201BC3BF">
            <w:pPr>
              <w:widowControl/>
              <w:snapToGrid w:val="0"/>
              <w:ind w:firstLine="440" w:firstLineChars="200"/>
              <w:jc w:val="left"/>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比选响应人有效服务费竞选报价等于服务费评标基准价的，服务费报价得20分，在此基数上，投标人的有效服务费竞选报价与服务费评标基准价相比，每增加1％扣0.4分，每减少1％扣0.2分，扣完为止。</w:t>
            </w:r>
          </w:p>
          <w:p w14:paraId="21CDB415">
            <w:pPr>
              <w:widowControl/>
              <w:snapToGrid w:val="0"/>
              <w:ind w:firstLine="442" w:firstLineChars="200"/>
              <w:jc w:val="left"/>
              <w:rPr>
                <w:rFonts w:hint="eastAsia" w:ascii="方正仿宋_GBK" w:hAnsi="方正仿宋_GBK" w:eastAsia="方正仿宋_GBK" w:cs="宋体"/>
                <w:b/>
                <w:bCs/>
                <w:color w:val="000000"/>
                <w:kern w:val="0"/>
                <w:sz w:val="22"/>
                <w:szCs w:val="22"/>
              </w:rPr>
            </w:pPr>
            <w:r>
              <w:rPr>
                <w:rFonts w:hint="eastAsia" w:ascii="方正仿宋_GBK" w:hAnsi="方正仿宋_GBK" w:eastAsia="方正仿宋_GBK" w:cs="宋体"/>
                <w:b/>
                <w:bCs/>
                <w:color w:val="000000"/>
                <w:kern w:val="0"/>
                <w:sz w:val="22"/>
                <w:szCs w:val="22"/>
              </w:rPr>
              <w:t>2.</w:t>
            </w:r>
            <w:r>
              <w:rPr>
                <w:rFonts w:ascii="方正仿宋_GBK" w:hAnsi="方正仿宋_GBK" w:eastAsia="方正仿宋_GBK" w:cs="宋体"/>
                <w:b/>
                <w:bCs/>
                <w:color w:val="000000"/>
                <w:kern w:val="0"/>
                <w:sz w:val="22"/>
                <w:szCs w:val="22"/>
              </w:rPr>
              <w:t>车载定位/视频终端设备</w:t>
            </w:r>
            <w:r>
              <w:rPr>
                <w:rFonts w:hint="eastAsia" w:ascii="方正仿宋_GBK" w:hAnsi="方正仿宋_GBK" w:eastAsia="方正仿宋_GBK" w:cs="宋体"/>
                <w:b/>
                <w:bCs/>
                <w:color w:val="000000"/>
                <w:kern w:val="0"/>
                <w:sz w:val="22"/>
                <w:szCs w:val="22"/>
              </w:rPr>
              <w:t>零配件总单价投标报价（简称：零配件竞选报价）评分（20分）</w:t>
            </w:r>
          </w:p>
          <w:p w14:paraId="641FF8BE">
            <w:pPr>
              <w:widowControl/>
              <w:snapToGrid w:val="0"/>
              <w:ind w:firstLine="440" w:firstLineChars="200"/>
              <w:jc w:val="left"/>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零配件评标基准价为所有比选响应人零配件竞选报价的算术平均值。</w:t>
            </w:r>
          </w:p>
          <w:p w14:paraId="0DA10DAB">
            <w:pPr>
              <w:widowControl/>
              <w:snapToGrid w:val="0"/>
              <w:ind w:firstLine="440" w:firstLineChars="200"/>
              <w:jc w:val="left"/>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比选响应人有效零配件竞选报价等于零配件评标基准价的，零配件竞选报价得20分，在此基数上，投标人的有效零配件竞选报价与零配件评标基准价相比，每增加1％扣0.4分，每减少1％扣0.2分，扣完为止。</w:t>
            </w:r>
          </w:p>
          <w:p w14:paraId="0335BC9E">
            <w:pPr>
              <w:widowControl/>
              <w:snapToGrid w:val="0"/>
              <w:ind w:firstLine="440" w:firstLineChars="200"/>
              <w:jc w:val="left"/>
              <w:rPr>
                <w:highlight w:val="yellow"/>
              </w:rPr>
            </w:pPr>
            <w:r>
              <w:rPr>
                <w:rFonts w:hint="eastAsia" w:ascii="方正仿宋_GBK" w:hAnsi="方正仿宋_GBK" w:eastAsia="方正仿宋_GBK" w:cs="宋体"/>
                <w:color w:val="000000"/>
                <w:kern w:val="0"/>
                <w:sz w:val="22"/>
                <w:szCs w:val="22"/>
              </w:rPr>
              <w:t>说明：以上计算数据保留至小数点后三位，第三位四舍五入。</w:t>
            </w:r>
          </w:p>
        </w:tc>
        <w:tc>
          <w:tcPr>
            <w:tcW w:w="1134" w:type="dxa"/>
            <w:tcBorders>
              <w:top w:val="nil"/>
              <w:left w:val="nil"/>
              <w:bottom w:val="single" w:color="auto" w:sz="4" w:space="0"/>
              <w:right w:val="single" w:color="auto" w:sz="4" w:space="0"/>
            </w:tcBorders>
            <w:shd w:val="clear" w:color="auto" w:fill="auto"/>
            <w:vAlign w:val="center"/>
          </w:tcPr>
          <w:p w14:paraId="3995D176">
            <w:pPr>
              <w:widowControl/>
              <w:jc w:val="left"/>
              <w:rPr>
                <w:rFonts w:hint="eastAsia" w:ascii="方正仿宋_GBK" w:hAnsi="方正仿宋_GBK" w:eastAsia="方正仿宋_GBK" w:cs="宋体"/>
                <w:color w:val="000000"/>
                <w:kern w:val="0"/>
                <w:sz w:val="22"/>
                <w:szCs w:val="22"/>
              </w:rPr>
            </w:pPr>
          </w:p>
        </w:tc>
      </w:tr>
      <w:tr w14:paraId="2FC2C93B">
        <w:tblPrEx>
          <w:tblCellMar>
            <w:top w:w="0" w:type="dxa"/>
            <w:left w:w="108" w:type="dxa"/>
            <w:bottom w:w="0" w:type="dxa"/>
            <w:right w:w="108" w:type="dxa"/>
          </w:tblCellMar>
        </w:tblPrEx>
        <w:trPr>
          <w:trHeight w:val="1917" w:hRule="atLeast"/>
        </w:trPr>
        <w:tc>
          <w:tcPr>
            <w:tcW w:w="851" w:type="dxa"/>
            <w:vMerge w:val="restart"/>
            <w:tcBorders>
              <w:top w:val="nil"/>
              <w:left w:val="single" w:color="auto" w:sz="4" w:space="0"/>
              <w:right w:val="single" w:color="auto" w:sz="4" w:space="0"/>
            </w:tcBorders>
            <w:shd w:val="clear" w:color="auto" w:fill="auto"/>
            <w:vAlign w:val="center"/>
          </w:tcPr>
          <w:p w14:paraId="2C26EEC7">
            <w:pPr>
              <w:widowControl/>
              <w:snapToGrid w:val="0"/>
              <w:jc w:val="left"/>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商务部分</w:t>
            </w:r>
          </w:p>
        </w:tc>
        <w:tc>
          <w:tcPr>
            <w:tcW w:w="1134" w:type="dxa"/>
            <w:tcBorders>
              <w:top w:val="nil"/>
              <w:left w:val="nil"/>
              <w:bottom w:val="single" w:color="auto" w:sz="4" w:space="0"/>
              <w:right w:val="single" w:color="auto" w:sz="4" w:space="0"/>
            </w:tcBorders>
            <w:shd w:val="clear" w:color="auto" w:fill="auto"/>
            <w:vAlign w:val="center"/>
          </w:tcPr>
          <w:p w14:paraId="7C444F41">
            <w:pPr>
              <w:widowControl/>
              <w:snapToGrid w:val="0"/>
              <w:jc w:val="center"/>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资质证书</w:t>
            </w:r>
          </w:p>
        </w:tc>
        <w:tc>
          <w:tcPr>
            <w:tcW w:w="1134" w:type="dxa"/>
            <w:tcBorders>
              <w:top w:val="nil"/>
              <w:left w:val="nil"/>
              <w:bottom w:val="single" w:color="auto" w:sz="4" w:space="0"/>
              <w:right w:val="single" w:color="auto" w:sz="4" w:space="0"/>
            </w:tcBorders>
            <w:shd w:val="clear" w:color="auto" w:fill="auto"/>
            <w:vAlign w:val="center"/>
          </w:tcPr>
          <w:p w14:paraId="3B5D3642">
            <w:pPr>
              <w:snapToGrid w:val="0"/>
              <w:spacing w:line="360" w:lineRule="auto"/>
              <w:jc w:val="center"/>
              <w:rPr>
                <w:rFonts w:hint="eastAsia" w:ascii="宋体" w:hAnsi="宋体" w:cs="宋体"/>
                <w:kern w:val="0"/>
                <w:szCs w:val="21"/>
                <w:highlight w:val="yellow"/>
              </w:rPr>
            </w:pPr>
            <w:r>
              <w:rPr>
                <w:rFonts w:hint="eastAsia" w:ascii="方正仿宋_GBK" w:hAnsi="方正仿宋_GBK" w:eastAsia="方正仿宋_GBK" w:cs="宋体"/>
                <w:color w:val="000000"/>
                <w:kern w:val="0"/>
                <w:sz w:val="22"/>
                <w:szCs w:val="22"/>
              </w:rPr>
              <w:t>17</w:t>
            </w:r>
          </w:p>
        </w:tc>
        <w:tc>
          <w:tcPr>
            <w:tcW w:w="4961" w:type="dxa"/>
            <w:tcBorders>
              <w:top w:val="nil"/>
              <w:left w:val="nil"/>
              <w:bottom w:val="single" w:color="auto" w:sz="4" w:space="0"/>
              <w:right w:val="single" w:color="auto" w:sz="4" w:space="0"/>
            </w:tcBorders>
            <w:shd w:val="clear" w:color="auto" w:fill="auto"/>
            <w:vAlign w:val="center"/>
          </w:tcPr>
          <w:p w14:paraId="67D03E7E">
            <w:pPr>
              <w:widowControl/>
              <w:snapToGrid w:val="0"/>
              <w:jc w:val="left"/>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1. 比选响应人具有高新技术企业证书、中华人民共和国增值电信业务经营许可证的，每提供一个证书得3分，最多得6分。</w:t>
            </w:r>
          </w:p>
          <w:p w14:paraId="78C67BCB">
            <w:pPr>
              <w:widowControl/>
              <w:snapToGrid w:val="0"/>
              <w:jc w:val="left"/>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2. 比选响应人具有安全技术防范行业设计施工维护能力资质证书（三级及以上）得3分。</w:t>
            </w:r>
          </w:p>
          <w:p w14:paraId="36414198">
            <w:pPr>
              <w:widowControl/>
              <w:snapToGrid w:val="0"/>
              <w:jc w:val="left"/>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3. 比选响应人具有ISO9001质量管理体系认证证书得3分。</w:t>
            </w:r>
          </w:p>
          <w:p w14:paraId="04536038">
            <w:pPr>
              <w:widowControl/>
              <w:snapToGrid w:val="0"/>
              <w:jc w:val="left"/>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4. 比选响应人具有售后服务认证证书（认证范围须包括计算机软硬件的售后服务）得3分。</w:t>
            </w:r>
          </w:p>
          <w:p w14:paraId="71A1B229">
            <w:pPr>
              <w:widowControl/>
              <w:snapToGrid w:val="0"/>
              <w:jc w:val="left"/>
            </w:pPr>
            <w:r>
              <w:rPr>
                <w:rFonts w:hint="eastAsia" w:ascii="方正仿宋_GBK" w:hAnsi="方正仿宋_GBK" w:eastAsia="方正仿宋_GBK" w:cs="宋体"/>
                <w:color w:val="000000"/>
                <w:kern w:val="0"/>
                <w:sz w:val="22"/>
                <w:szCs w:val="22"/>
              </w:rPr>
              <w:t>5. 比选响应人具有CCID信息系统服务交付能力等级证书(二级及以上)得2分。</w:t>
            </w:r>
          </w:p>
          <w:p w14:paraId="529B5C5A">
            <w:pPr>
              <w:widowControl/>
              <w:snapToGrid w:val="0"/>
              <w:jc w:val="left"/>
              <w:rPr>
                <w:rFonts w:hint="eastAsia" w:ascii="宋体" w:hAnsi="宋体" w:cs="宋体"/>
                <w:kern w:val="0"/>
                <w:szCs w:val="21"/>
              </w:rPr>
            </w:pPr>
            <w:r>
              <w:rPr>
                <w:rFonts w:hint="eastAsia" w:ascii="方正仿宋_GBK" w:hAnsi="方正仿宋_GBK" w:eastAsia="方正仿宋_GBK" w:cs="宋体"/>
                <w:color w:val="000000"/>
                <w:kern w:val="0"/>
                <w:sz w:val="22"/>
                <w:szCs w:val="22"/>
              </w:rPr>
              <w:t>提供：有效的认证证书或资质证书或许可证并加盖投标人公章。</w:t>
            </w:r>
          </w:p>
        </w:tc>
        <w:tc>
          <w:tcPr>
            <w:tcW w:w="1134" w:type="dxa"/>
            <w:tcBorders>
              <w:top w:val="nil"/>
              <w:left w:val="nil"/>
              <w:bottom w:val="single" w:color="auto" w:sz="4" w:space="0"/>
              <w:right w:val="single" w:color="auto" w:sz="4" w:space="0"/>
            </w:tcBorders>
            <w:shd w:val="clear" w:color="auto" w:fill="auto"/>
            <w:vAlign w:val="center"/>
          </w:tcPr>
          <w:p w14:paraId="0643B2DD">
            <w:pPr>
              <w:widowControl/>
              <w:jc w:val="left"/>
              <w:rPr>
                <w:rFonts w:hint="eastAsia" w:ascii="方正仿宋_GBK" w:hAnsi="方正仿宋_GBK" w:eastAsia="方正仿宋_GBK" w:cs="宋体"/>
                <w:color w:val="000000"/>
                <w:kern w:val="0"/>
                <w:sz w:val="22"/>
                <w:szCs w:val="22"/>
              </w:rPr>
            </w:pPr>
          </w:p>
        </w:tc>
      </w:tr>
      <w:tr w14:paraId="5440A200">
        <w:tblPrEx>
          <w:tblCellMar>
            <w:top w:w="0" w:type="dxa"/>
            <w:left w:w="108" w:type="dxa"/>
            <w:bottom w:w="0" w:type="dxa"/>
            <w:right w:w="108" w:type="dxa"/>
          </w:tblCellMar>
        </w:tblPrEx>
        <w:trPr>
          <w:trHeight w:val="1917" w:hRule="atLeast"/>
        </w:trPr>
        <w:tc>
          <w:tcPr>
            <w:tcW w:w="851" w:type="dxa"/>
            <w:vMerge w:val="continue"/>
            <w:tcBorders>
              <w:top w:val="nil"/>
              <w:left w:val="single" w:color="auto" w:sz="4" w:space="0"/>
              <w:right w:val="single" w:color="auto" w:sz="4" w:space="0"/>
            </w:tcBorders>
            <w:shd w:val="clear" w:color="auto" w:fill="auto"/>
            <w:vAlign w:val="center"/>
          </w:tcPr>
          <w:p w14:paraId="766C9C58">
            <w:pPr>
              <w:widowControl/>
              <w:snapToGrid w:val="0"/>
              <w:jc w:val="left"/>
              <w:rPr>
                <w:rFonts w:hint="eastAsia" w:ascii="方正仿宋_GBK" w:hAnsi="方正仿宋_GBK" w:eastAsia="方正仿宋_GBK"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14:paraId="0822E666">
            <w:pPr>
              <w:widowControl/>
              <w:snapToGrid w:val="0"/>
              <w:jc w:val="center"/>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知识产权</w:t>
            </w:r>
          </w:p>
        </w:tc>
        <w:tc>
          <w:tcPr>
            <w:tcW w:w="1134" w:type="dxa"/>
            <w:tcBorders>
              <w:top w:val="nil"/>
              <w:left w:val="nil"/>
              <w:bottom w:val="single" w:color="auto" w:sz="4" w:space="0"/>
              <w:right w:val="single" w:color="auto" w:sz="4" w:space="0"/>
            </w:tcBorders>
            <w:shd w:val="clear" w:color="auto" w:fill="auto"/>
            <w:vAlign w:val="center"/>
          </w:tcPr>
          <w:p w14:paraId="71D0B2D3">
            <w:pPr>
              <w:snapToGrid w:val="0"/>
              <w:spacing w:line="360" w:lineRule="auto"/>
              <w:jc w:val="center"/>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5</w:t>
            </w:r>
          </w:p>
        </w:tc>
        <w:tc>
          <w:tcPr>
            <w:tcW w:w="4961" w:type="dxa"/>
            <w:tcBorders>
              <w:top w:val="nil"/>
              <w:left w:val="nil"/>
              <w:bottom w:val="single" w:color="auto" w:sz="4" w:space="0"/>
              <w:right w:val="single" w:color="auto" w:sz="4" w:space="0"/>
            </w:tcBorders>
            <w:shd w:val="clear" w:color="auto" w:fill="auto"/>
            <w:vAlign w:val="center"/>
          </w:tcPr>
          <w:p w14:paraId="7CE37474">
            <w:pPr>
              <w:widowControl/>
              <w:snapToGrid w:val="0"/>
              <w:jc w:val="left"/>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比选响应人具有与本项目相关的车辆管理系统、调度系统、监控系统等方面软件著作权、发明专利、实用新型专利，每提供一个得1分，最高得5分。</w:t>
            </w:r>
          </w:p>
          <w:p w14:paraId="459D27BD">
            <w:pPr>
              <w:widowControl/>
              <w:snapToGrid w:val="0"/>
              <w:jc w:val="left"/>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提供：有效的证明文件并加盖投标人公章。</w:t>
            </w:r>
          </w:p>
        </w:tc>
        <w:tc>
          <w:tcPr>
            <w:tcW w:w="1134" w:type="dxa"/>
            <w:tcBorders>
              <w:top w:val="nil"/>
              <w:left w:val="nil"/>
              <w:bottom w:val="single" w:color="auto" w:sz="4" w:space="0"/>
              <w:right w:val="single" w:color="auto" w:sz="4" w:space="0"/>
            </w:tcBorders>
            <w:shd w:val="clear" w:color="auto" w:fill="auto"/>
            <w:vAlign w:val="center"/>
          </w:tcPr>
          <w:p w14:paraId="46544423">
            <w:pPr>
              <w:widowControl/>
              <w:jc w:val="left"/>
              <w:rPr>
                <w:rFonts w:hint="eastAsia" w:ascii="方正仿宋_GBK" w:hAnsi="方正仿宋_GBK" w:eastAsia="方正仿宋_GBK" w:cs="宋体"/>
                <w:color w:val="000000"/>
                <w:kern w:val="0"/>
                <w:sz w:val="22"/>
                <w:szCs w:val="22"/>
              </w:rPr>
            </w:pPr>
          </w:p>
        </w:tc>
      </w:tr>
      <w:tr w14:paraId="7B379AE8">
        <w:tblPrEx>
          <w:tblCellMar>
            <w:top w:w="0" w:type="dxa"/>
            <w:left w:w="108" w:type="dxa"/>
            <w:bottom w:w="0" w:type="dxa"/>
            <w:right w:w="108" w:type="dxa"/>
          </w:tblCellMar>
        </w:tblPrEx>
        <w:trPr>
          <w:trHeight w:val="1380" w:hRule="atLeast"/>
        </w:trPr>
        <w:tc>
          <w:tcPr>
            <w:tcW w:w="851" w:type="dxa"/>
            <w:vMerge w:val="continue"/>
            <w:tcBorders>
              <w:left w:val="single" w:color="auto" w:sz="4" w:space="0"/>
              <w:bottom w:val="single" w:color="auto" w:sz="4" w:space="0"/>
              <w:right w:val="single" w:color="auto" w:sz="4" w:space="0"/>
            </w:tcBorders>
            <w:shd w:val="clear" w:color="auto" w:fill="auto"/>
            <w:vAlign w:val="center"/>
          </w:tcPr>
          <w:p w14:paraId="515E786B">
            <w:pPr>
              <w:widowControl/>
              <w:snapToGrid w:val="0"/>
              <w:jc w:val="left"/>
              <w:rPr>
                <w:rFonts w:hint="eastAsia" w:ascii="方正仿宋_GBK" w:hAnsi="方正仿宋_GBK" w:eastAsia="方正仿宋_GBK"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14:paraId="2636F0AD">
            <w:pPr>
              <w:widowControl/>
              <w:snapToGrid w:val="0"/>
              <w:jc w:val="center"/>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运维服务人员</w:t>
            </w:r>
          </w:p>
        </w:tc>
        <w:tc>
          <w:tcPr>
            <w:tcW w:w="1134" w:type="dxa"/>
            <w:tcBorders>
              <w:top w:val="nil"/>
              <w:left w:val="nil"/>
              <w:bottom w:val="single" w:color="auto" w:sz="4" w:space="0"/>
              <w:right w:val="single" w:color="auto" w:sz="4" w:space="0"/>
            </w:tcBorders>
            <w:shd w:val="clear" w:color="auto" w:fill="auto"/>
            <w:vAlign w:val="center"/>
          </w:tcPr>
          <w:p w14:paraId="3F2518B4">
            <w:pPr>
              <w:snapToGrid w:val="0"/>
              <w:spacing w:line="360" w:lineRule="auto"/>
              <w:jc w:val="center"/>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5</w:t>
            </w:r>
          </w:p>
        </w:tc>
        <w:tc>
          <w:tcPr>
            <w:tcW w:w="4961" w:type="dxa"/>
            <w:tcBorders>
              <w:top w:val="nil"/>
              <w:left w:val="nil"/>
              <w:bottom w:val="single" w:color="auto" w:sz="4" w:space="0"/>
              <w:right w:val="single" w:color="auto" w:sz="4" w:space="0"/>
            </w:tcBorders>
            <w:shd w:val="clear" w:color="auto" w:fill="auto"/>
            <w:vAlign w:val="center"/>
          </w:tcPr>
          <w:p w14:paraId="569AADE1">
            <w:pPr>
              <w:widowControl/>
              <w:snapToGrid w:val="0"/>
              <w:jc w:val="left"/>
              <w:rPr>
                <w:rFonts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比选响应人为本项目配置的运维服务人员要求</w:t>
            </w:r>
          </w:p>
          <w:p w14:paraId="0A96CC29">
            <w:pPr>
              <w:widowControl/>
              <w:snapToGrid w:val="0"/>
              <w:jc w:val="left"/>
              <w:rPr>
                <w:rFonts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1.运维服务人员具有汽车维修电工职业资格证书，每提供一个得1分，最多得3分。</w:t>
            </w:r>
          </w:p>
          <w:p w14:paraId="340FA76C">
            <w:pPr>
              <w:widowControl/>
              <w:snapToGrid w:val="0"/>
              <w:jc w:val="left"/>
              <w:rPr>
                <w:rFonts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2.运维服务人员具有特种作业操作证（操作项目需包括：高处安装、维护、拆除作业），每提供一个得1分，最多得2分。</w:t>
            </w:r>
          </w:p>
          <w:p w14:paraId="66352245">
            <w:pPr>
              <w:widowControl/>
              <w:snapToGrid w:val="0"/>
              <w:jc w:val="left"/>
              <w:rPr>
                <w:rFonts w:hint="eastAsia"/>
              </w:rPr>
            </w:pPr>
            <w:r>
              <w:rPr>
                <w:rFonts w:hint="eastAsia" w:ascii="方正仿宋_GBK" w:hAnsi="方正仿宋_GBK" w:eastAsia="方正仿宋_GBK" w:cs="宋体"/>
                <w:color w:val="000000"/>
                <w:kern w:val="0"/>
                <w:sz w:val="22"/>
                <w:szCs w:val="22"/>
              </w:rPr>
              <w:t>注：以上所有人员需要提供在比选响应单位任职的证明材料（加盖政府有关部门印章的打印日期在本项目投标截止日之前近3个月的《投保单》或《社会保险参保人员证明》，或单位代缴个人所得税税单等。）；比选响应人为本项目配置的运维服务人员需提供资质证书复印件加盖比选响应人鲜章。</w:t>
            </w:r>
          </w:p>
        </w:tc>
        <w:tc>
          <w:tcPr>
            <w:tcW w:w="1134" w:type="dxa"/>
            <w:tcBorders>
              <w:top w:val="nil"/>
              <w:left w:val="nil"/>
              <w:bottom w:val="single" w:color="auto" w:sz="4" w:space="0"/>
              <w:right w:val="single" w:color="auto" w:sz="4" w:space="0"/>
            </w:tcBorders>
            <w:shd w:val="clear" w:color="auto" w:fill="auto"/>
            <w:vAlign w:val="center"/>
          </w:tcPr>
          <w:p w14:paraId="63E622A4">
            <w:pPr>
              <w:widowControl/>
              <w:jc w:val="left"/>
              <w:rPr>
                <w:rFonts w:hint="eastAsia" w:ascii="方正仿宋_GBK" w:hAnsi="方正仿宋_GBK" w:eastAsia="方正仿宋_GBK" w:cs="宋体"/>
                <w:color w:val="000000"/>
                <w:kern w:val="0"/>
                <w:sz w:val="22"/>
                <w:szCs w:val="22"/>
              </w:rPr>
            </w:pPr>
          </w:p>
        </w:tc>
      </w:tr>
      <w:tr w14:paraId="489EBE98">
        <w:tblPrEx>
          <w:tblCellMar>
            <w:top w:w="0" w:type="dxa"/>
            <w:left w:w="108" w:type="dxa"/>
            <w:bottom w:w="0" w:type="dxa"/>
            <w:right w:w="108" w:type="dxa"/>
          </w:tblCellMar>
        </w:tblPrEx>
        <w:trPr>
          <w:trHeight w:val="1129" w:hRule="atLeast"/>
        </w:trPr>
        <w:tc>
          <w:tcPr>
            <w:tcW w:w="851" w:type="dxa"/>
            <w:vMerge w:val="restart"/>
            <w:tcBorders>
              <w:top w:val="nil"/>
              <w:left w:val="single" w:color="auto" w:sz="4" w:space="0"/>
              <w:right w:val="single" w:color="auto" w:sz="4" w:space="0"/>
            </w:tcBorders>
            <w:shd w:val="clear" w:color="auto" w:fill="auto"/>
            <w:vAlign w:val="center"/>
          </w:tcPr>
          <w:p w14:paraId="366F77FB">
            <w:pPr>
              <w:widowControl/>
              <w:snapToGrid w:val="0"/>
              <w:jc w:val="center"/>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技术部分</w:t>
            </w:r>
          </w:p>
        </w:tc>
        <w:tc>
          <w:tcPr>
            <w:tcW w:w="1134" w:type="dxa"/>
            <w:tcBorders>
              <w:top w:val="nil"/>
              <w:left w:val="nil"/>
              <w:bottom w:val="single" w:color="auto" w:sz="4" w:space="0"/>
              <w:right w:val="single" w:color="auto" w:sz="4" w:space="0"/>
            </w:tcBorders>
            <w:shd w:val="clear" w:color="auto" w:fill="auto"/>
            <w:vAlign w:val="center"/>
          </w:tcPr>
          <w:p w14:paraId="3E713ACE">
            <w:pPr>
              <w:widowControl/>
              <w:snapToGrid w:val="0"/>
              <w:jc w:val="center"/>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技术参数</w:t>
            </w:r>
          </w:p>
        </w:tc>
        <w:tc>
          <w:tcPr>
            <w:tcW w:w="1134" w:type="dxa"/>
            <w:tcBorders>
              <w:top w:val="nil"/>
              <w:left w:val="nil"/>
              <w:bottom w:val="single" w:color="auto" w:sz="4" w:space="0"/>
              <w:right w:val="single" w:color="auto" w:sz="4" w:space="0"/>
            </w:tcBorders>
            <w:shd w:val="clear" w:color="auto" w:fill="auto"/>
            <w:vAlign w:val="center"/>
          </w:tcPr>
          <w:p w14:paraId="11CA9437">
            <w:pPr>
              <w:widowControl/>
              <w:snapToGrid w:val="0"/>
              <w:jc w:val="center"/>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25</w:t>
            </w:r>
          </w:p>
        </w:tc>
        <w:tc>
          <w:tcPr>
            <w:tcW w:w="4961" w:type="dxa"/>
            <w:tcBorders>
              <w:top w:val="nil"/>
              <w:left w:val="nil"/>
              <w:bottom w:val="single" w:color="auto" w:sz="4" w:space="0"/>
              <w:right w:val="single" w:color="auto" w:sz="4" w:space="0"/>
            </w:tcBorders>
            <w:shd w:val="clear" w:color="auto" w:fill="auto"/>
            <w:vAlign w:val="center"/>
          </w:tcPr>
          <w:p w14:paraId="1055B026">
            <w:pPr>
              <w:widowControl/>
              <w:snapToGrid w:val="0"/>
              <w:jc w:val="left"/>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第二篇 比选响应人须知 中“</w:t>
            </w:r>
            <w:r>
              <w:rPr>
                <w:rFonts w:ascii="方正仿宋_GBK" w:hAnsi="方正仿宋_GBK" w:eastAsia="方正仿宋_GBK" w:cs="宋体"/>
                <w:color w:val="000000"/>
                <w:kern w:val="0"/>
                <w:sz w:val="22"/>
                <w:szCs w:val="22"/>
              </w:rPr>
              <w:t>三、</w:t>
            </w:r>
            <w:r>
              <w:rPr>
                <w:rFonts w:hint="eastAsia" w:ascii="方正仿宋_GBK" w:hAnsi="方正仿宋_GBK" w:eastAsia="方正仿宋_GBK" w:cs="宋体"/>
                <w:color w:val="000000"/>
                <w:kern w:val="0"/>
                <w:sz w:val="22"/>
                <w:szCs w:val="22"/>
              </w:rPr>
              <w:t>服务质量</w:t>
            </w:r>
            <w:r>
              <w:rPr>
                <w:rFonts w:ascii="方正仿宋_GBK" w:hAnsi="方正仿宋_GBK" w:eastAsia="方正仿宋_GBK" w:cs="宋体"/>
                <w:color w:val="000000"/>
                <w:kern w:val="0"/>
                <w:sz w:val="22"/>
                <w:szCs w:val="22"/>
              </w:rPr>
              <w:t>及</w:t>
            </w:r>
            <w:r>
              <w:rPr>
                <w:rFonts w:hint="eastAsia" w:ascii="方正仿宋_GBK" w:hAnsi="方正仿宋_GBK" w:eastAsia="方正仿宋_GBK" w:cs="宋体"/>
                <w:color w:val="000000"/>
                <w:kern w:val="0"/>
                <w:sz w:val="22"/>
                <w:szCs w:val="22"/>
              </w:rPr>
              <w:t>技术</w:t>
            </w:r>
            <w:r>
              <w:rPr>
                <w:rFonts w:ascii="方正仿宋_GBK" w:hAnsi="方正仿宋_GBK" w:eastAsia="方正仿宋_GBK" w:cs="宋体"/>
                <w:color w:val="000000"/>
                <w:kern w:val="0"/>
                <w:sz w:val="22"/>
                <w:szCs w:val="22"/>
              </w:rPr>
              <w:t>要求</w:t>
            </w:r>
            <w:r>
              <w:rPr>
                <w:rFonts w:hint="eastAsia" w:ascii="方正仿宋_GBK" w:hAnsi="方正仿宋_GBK" w:eastAsia="方正仿宋_GBK" w:cs="宋体"/>
                <w:color w:val="000000"/>
                <w:kern w:val="0"/>
                <w:sz w:val="22"/>
                <w:szCs w:val="22"/>
              </w:rPr>
              <w:t>”中标注“★”的部分，达不到采购文件要求的，每负偏离一条扣2分，扣完为止。</w:t>
            </w:r>
          </w:p>
          <w:p w14:paraId="6ADF3344">
            <w:pPr>
              <w:widowControl/>
              <w:snapToGrid w:val="0"/>
              <w:jc w:val="left"/>
              <w:rPr>
                <w:rFonts w:hint="eastAsia" w:ascii="方正仿宋_GBK" w:hAnsi="方正仿宋_GBK" w:eastAsia="方正仿宋_GBK" w:cs="宋体"/>
                <w:color w:val="000000"/>
                <w:kern w:val="0"/>
                <w:sz w:val="22"/>
                <w:szCs w:val="22"/>
                <w:highlight w:val="yellow"/>
              </w:rPr>
            </w:pPr>
            <w:r>
              <w:rPr>
                <w:rFonts w:hint="eastAsia" w:ascii="方正仿宋_GBK" w:hAnsi="方正仿宋_GBK" w:eastAsia="方正仿宋_GBK" w:cs="宋体"/>
                <w:color w:val="000000"/>
                <w:kern w:val="0"/>
                <w:sz w:val="22"/>
                <w:szCs w:val="22"/>
              </w:rPr>
              <w:t>未标注“★”的部分，达不到采购文件要求的，每负偏离一条扣除1分，扣完为止。</w:t>
            </w:r>
          </w:p>
        </w:tc>
        <w:tc>
          <w:tcPr>
            <w:tcW w:w="1134" w:type="dxa"/>
            <w:tcBorders>
              <w:top w:val="nil"/>
              <w:left w:val="nil"/>
              <w:bottom w:val="single" w:color="auto" w:sz="4" w:space="0"/>
              <w:right w:val="single" w:color="auto" w:sz="4" w:space="0"/>
            </w:tcBorders>
            <w:shd w:val="clear" w:color="auto" w:fill="auto"/>
            <w:vAlign w:val="center"/>
          </w:tcPr>
          <w:p w14:paraId="702FDCAD">
            <w:pPr>
              <w:widowControl/>
              <w:jc w:val="left"/>
              <w:rPr>
                <w:rFonts w:hint="eastAsia" w:ascii="方正仿宋_GBK" w:hAnsi="方正仿宋_GBK" w:eastAsia="方正仿宋_GBK" w:cs="宋体"/>
                <w:color w:val="000000"/>
                <w:kern w:val="0"/>
                <w:sz w:val="22"/>
                <w:szCs w:val="22"/>
              </w:rPr>
            </w:pPr>
          </w:p>
        </w:tc>
      </w:tr>
      <w:tr w14:paraId="12F67E0B">
        <w:tblPrEx>
          <w:tblCellMar>
            <w:top w:w="0" w:type="dxa"/>
            <w:left w:w="108" w:type="dxa"/>
            <w:bottom w:w="0" w:type="dxa"/>
            <w:right w:w="108" w:type="dxa"/>
          </w:tblCellMar>
        </w:tblPrEx>
        <w:trPr>
          <w:trHeight w:val="1129" w:hRule="atLeast"/>
        </w:trPr>
        <w:tc>
          <w:tcPr>
            <w:tcW w:w="851" w:type="dxa"/>
            <w:vMerge w:val="continue"/>
            <w:tcBorders>
              <w:top w:val="nil"/>
              <w:left w:val="single" w:color="auto" w:sz="4" w:space="0"/>
              <w:right w:val="single" w:color="auto" w:sz="4" w:space="0"/>
            </w:tcBorders>
            <w:shd w:val="clear" w:color="auto" w:fill="auto"/>
            <w:vAlign w:val="center"/>
          </w:tcPr>
          <w:p w14:paraId="6CA56D74">
            <w:pPr>
              <w:widowControl/>
              <w:snapToGrid w:val="0"/>
              <w:jc w:val="center"/>
              <w:rPr>
                <w:rFonts w:hint="eastAsia" w:ascii="方正仿宋_GBK" w:hAnsi="方正仿宋_GBK" w:eastAsia="方正仿宋_GBK"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14:paraId="6D26DF0A">
            <w:pPr>
              <w:widowControl/>
              <w:snapToGrid w:val="0"/>
              <w:jc w:val="center"/>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系统平台营运和运维服务方案</w:t>
            </w:r>
          </w:p>
        </w:tc>
        <w:tc>
          <w:tcPr>
            <w:tcW w:w="1134" w:type="dxa"/>
            <w:tcBorders>
              <w:top w:val="nil"/>
              <w:left w:val="nil"/>
              <w:bottom w:val="single" w:color="auto" w:sz="4" w:space="0"/>
              <w:right w:val="single" w:color="auto" w:sz="4" w:space="0"/>
            </w:tcBorders>
            <w:shd w:val="clear" w:color="auto" w:fill="auto"/>
            <w:vAlign w:val="center"/>
          </w:tcPr>
          <w:p w14:paraId="0B7B6609">
            <w:pPr>
              <w:widowControl/>
              <w:spacing w:line="360" w:lineRule="auto"/>
              <w:jc w:val="center"/>
              <w:textAlignment w:val="center"/>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4</w:t>
            </w:r>
          </w:p>
        </w:tc>
        <w:tc>
          <w:tcPr>
            <w:tcW w:w="4961" w:type="dxa"/>
            <w:tcBorders>
              <w:top w:val="nil"/>
              <w:left w:val="nil"/>
              <w:bottom w:val="single" w:color="auto" w:sz="4" w:space="0"/>
              <w:right w:val="single" w:color="auto" w:sz="4" w:space="0"/>
            </w:tcBorders>
            <w:shd w:val="clear" w:color="auto" w:fill="auto"/>
            <w:vAlign w:val="center"/>
          </w:tcPr>
          <w:p w14:paraId="4299D0E2">
            <w:pPr>
              <w:widowControl/>
              <w:snapToGrid w:val="0"/>
              <w:jc w:val="left"/>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方案应包含但不限于系统特点、系统架构、系统功能、培训和技术支持等。根据方案的优劣及完整性进行评分，优得3-4分，良得2</w:t>
            </w:r>
            <w:r>
              <w:rPr>
                <w:rFonts w:ascii="方正仿宋_GBK" w:hAnsi="方正仿宋_GBK" w:eastAsia="方正仿宋_GBK" w:cs="宋体"/>
                <w:color w:val="000000"/>
                <w:kern w:val="0"/>
                <w:sz w:val="22"/>
                <w:szCs w:val="22"/>
              </w:rPr>
              <w:t>-</w:t>
            </w:r>
            <w:r>
              <w:rPr>
                <w:rFonts w:hint="eastAsia" w:ascii="方正仿宋_GBK" w:hAnsi="方正仿宋_GBK" w:eastAsia="方正仿宋_GBK" w:cs="宋体"/>
                <w:color w:val="000000"/>
                <w:kern w:val="0"/>
                <w:sz w:val="22"/>
                <w:szCs w:val="22"/>
              </w:rPr>
              <w:t>3分，差的或未提供得1</w:t>
            </w:r>
            <w:r>
              <w:rPr>
                <w:rFonts w:ascii="方正仿宋_GBK" w:hAnsi="方正仿宋_GBK" w:eastAsia="方正仿宋_GBK" w:cs="宋体"/>
                <w:color w:val="000000"/>
                <w:kern w:val="0"/>
                <w:sz w:val="22"/>
                <w:szCs w:val="22"/>
              </w:rPr>
              <w:t>-</w:t>
            </w:r>
            <w:r>
              <w:rPr>
                <w:rFonts w:hint="eastAsia" w:ascii="方正仿宋_GBK" w:hAnsi="方正仿宋_GBK" w:eastAsia="方正仿宋_GBK" w:cs="宋体"/>
                <w:color w:val="000000"/>
                <w:kern w:val="0"/>
                <w:sz w:val="22"/>
                <w:szCs w:val="22"/>
              </w:rPr>
              <w:t>2分。</w:t>
            </w:r>
          </w:p>
        </w:tc>
        <w:tc>
          <w:tcPr>
            <w:tcW w:w="1134" w:type="dxa"/>
            <w:tcBorders>
              <w:top w:val="nil"/>
              <w:left w:val="nil"/>
              <w:bottom w:val="single" w:color="auto" w:sz="4" w:space="0"/>
              <w:right w:val="single" w:color="auto" w:sz="4" w:space="0"/>
            </w:tcBorders>
            <w:shd w:val="clear" w:color="auto" w:fill="auto"/>
            <w:vAlign w:val="center"/>
          </w:tcPr>
          <w:p w14:paraId="2A0C05D5">
            <w:pPr>
              <w:widowControl/>
              <w:jc w:val="left"/>
              <w:rPr>
                <w:rFonts w:hint="eastAsia" w:ascii="方正仿宋_GBK" w:hAnsi="方正仿宋_GBK" w:eastAsia="方正仿宋_GBK" w:cs="宋体"/>
                <w:color w:val="000000"/>
                <w:kern w:val="0"/>
                <w:sz w:val="22"/>
                <w:szCs w:val="22"/>
              </w:rPr>
            </w:pPr>
          </w:p>
        </w:tc>
      </w:tr>
      <w:tr w14:paraId="03EF58FF">
        <w:tblPrEx>
          <w:tblCellMar>
            <w:top w:w="0" w:type="dxa"/>
            <w:left w:w="108" w:type="dxa"/>
            <w:bottom w:w="0" w:type="dxa"/>
            <w:right w:w="108" w:type="dxa"/>
          </w:tblCellMar>
        </w:tblPrEx>
        <w:trPr>
          <w:trHeight w:val="1129" w:hRule="atLeast"/>
        </w:trPr>
        <w:tc>
          <w:tcPr>
            <w:tcW w:w="851" w:type="dxa"/>
            <w:vMerge w:val="continue"/>
            <w:tcBorders>
              <w:left w:val="single" w:color="auto" w:sz="4" w:space="0"/>
              <w:bottom w:val="single" w:color="auto" w:sz="4" w:space="0"/>
              <w:right w:val="single" w:color="auto" w:sz="4" w:space="0"/>
            </w:tcBorders>
            <w:shd w:val="clear" w:color="auto" w:fill="auto"/>
            <w:vAlign w:val="center"/>
          </w:tcPr>
          <w:p w14:paraId="066506D5">
            <w:pPr>
              <w:widowControl/>
              <w:snapToGrid w:val="0"/>
              <w:jc w:val="center"/>
              <w:rPr>
                <w:rFonts w:hint="eastAsia" w:ascii="方正仿宋_GBK" w:hAnsi="方正仿宋_GBK" w:eastAsia="方正仿宋_GBK"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14:paraId="2DDC8B50">
            <w:pPr>
              <w:widowControl/>
              <w:snapToGrid w:val="0"/>
              <w:jc w:val="center"/>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售后服务方案</w:t>
            </w:r>
          </w:p>
        </w:tc>
        <w:tc>
          <w:tcPr>
            <w:tcW w:w="1134" w:type="dxa"/>
            <w:tcBorders>
              <w:top w:val="nil"/>
              <w:left w:val="nil"/>
              <w:bottom w:val="single" w:color="auto" w:sz="4" w:space="0"/>
              <w:right w:val="single" w:color="auto" w:sz="4" w:space="0"/>
            </w:tcBorders>
            <w:shd w:val="clear" w:color="auto" w:fill="auto"/>
            <w:vAlign w:val="center"/>
          </w:tcPr>
          <w:p w14:paraId="0E88F9F3">
            <w:pPr>
              <w:widowControl/>
              <w:spacing w:line="360" w:lineRule="auto"/>
              <w:jc w:val="center"/>
              <w:textAlignment w:val="center"/>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4</w:t>
            </w:r>
          </w:p>
        </w:tc>
        <w:tc>
          <w:tcPr>
            <w:tcW w:w="4961" w:type="dxa"/>
            <w:tcBorders>
              <w:top w:val="nil"/>
              <w:left w:val="nil"/>
              <w:bottom w:val="single" w:color="auto" w:sz="4" w:space="0"/>
              <w:right w:val="single" w:color="auto" w:sz="4" w:space="0"/>
            </w:tcBorders>
            <w:shd w:val="clear" w:color="auto" w:fill="auto"/>
            <w:vAlign w:val="center"/>
          </w:tcPr>
          <w:p w14:paraId="4E8CBFF7">
            <w:pPr>
              <w:widowControl/>
              <w:snapToGrid w:val="0"/>
              <w:jc w:val="left"/>
              <w:rPr>
                <w:rFonts w:hint="eastAsia" w:ascii="方正仿宋_GBK" w:hAnsi="方正仿宋_GBK" w:eastAsia="方正仿宋_GBK" w:cs="宋体"/>
                <w:color w:val="000000"/>
                <w:kern w:val="0"/>
                <w:sz w:val="22"/>
                <w:szCs w:val="22"/>
              </w:rPr>
            </w:pPr>
            <w:r>
              <w:rPr>
                <w:rFonts w:hint="eastAsia" w:ascii="方正仿宋_GBK" w:hAnsi="方正仿宋_GBK" w:eastAsia="方正仿宋_GBK" w:cs="宋体"/>
                <w:color w:val="000000"/>
                <w:kern w:val="0"/>
                <w:sz w:val="22"/>
                <w:szCs w:val="22"/>
              </w:rPr>
              <w:t>比选响应人提供售后服务承诺，并根据售后服务方案的优劣、合理性和科学性进行评分，优得3-4分，良得2</w:t>
            </w:r>
            <w:r>
              <w:rPr>
                <w:rFonts w:ascii="方正仿宋_GBK" w:hAnsi="方正仿宋_GBK" w:eastAsia="方正仿宋_GBK" w:cs="宋体"/>
                <w:color w:val="000000"/>
                <w:kern w:val="0"/>
                <w:sz w:val="22"/>
                <w:szCs w:val="22"/>
              </w:rPr>
              <w:t>-</w:t>
            </w:r>
            <w:r>
              <w:rPr>
                <w:rFonts w:hint="eastAsia" w:ascii="方正仿宋_GBK" w:hAnsi="方正仿宋_GBK" w:eastAsia="方正仿宋_GBK" w:cs="宋体"/>
                <w:color w:val="000000"/>
                <w:kern w:val="0"/>
                <w:sz w:val="22"/>
                <w:szCs w:val="22"/>
              </w:rPr>
              <w:t>3分，差的或未提供得1</w:t>
            </w:r>
            <w:r>
              <w:rPr>
                <w:rFonts w:ascii="方正仿宋_GBK" w:hAnsi="方正仿宋_GBK" w:eastAsia="方正仿宋_GBK" w:cs="宋体"/>
                <w:color w:val="000000"/>
                <w:kern w:val="0"/>
                <w:sz w:val="22"/>
                <w:szCs w:val="22"/>
              </w:rPr>
              <w:t>-</w:t>
            </w:r>
            <w:r>
              <w:rPr>
                <w:rFonts w:hint="eastAsia" w:ascii="方正仿宋_GBK" w:hAnsi="方正仿宋_GBK" w:eastAsia="方正仿宋_GBK" w:cs="宋体"/>
                <w:color w:val="000000"/>
                <w:kern w:val="0"/>
                <w:sz w:val="22"/>
                <w:szCs w:val="22"/>
              </w:rPr>
              <w:t>2分。</w:t>
            </w:r>
          </w:p>
        </w:tc>
        <w:tc>
          <w:tcPr>
            <w:tcW w:w="1134" w:type="dxa"/>
            <w:tcBorders>
              <w:top w:val="nil"/>
              <w:left w:val="nil"/>
              <w:bottom w:val="single" w:color="auto" w:sz="4" w:space="0"/>
              <w:right w:val="single" w:color="auto" w:sz="4" w:space="0"/>
            </w:tcBorders>
            <w:shd w:val="clear" w:color="auto" w:fill="auto"/>
            <w:vAlign w:val="center"/>
          </w:tcPr>
          <w:p w14:paraId="773BE245">
            <w:pPr>
              <w:widowControl/>
              <w:jc w:val="left"/>
              <w:rPr>
                <w:rFonts w:hint="eastAsia" w:ascii="方正仿宋_GBK" w:hAnsi="方正仿宋_GBK" w:eastAsia="方正仿宋_GBK" w:cs="宋体"/>
                <w:color w:val="000000"/>
                <w:kern w:val="0"/>
                <w:sz w:val="22"/>
                <w:szCs w:val="22"/>
              </w:rPr>
            </w:pPr>
          </w:p>
        </w:tc>
      </w:tr>
    </w:tbl>
    <w:p w14:paraId="2558B63C"/>
    <w:p w14:paraId="6E3DB7EE">
      <w:pPr>
        <w:spacing w:line="400" w:lineRule="exact"/>
        <w:ind w:firstLine="562" w:firstLineChars="200"/>
        <w:rPr>
          <w:b/>
          <w:bCs/>
          <w:kern w:val="16"/>
          <w:sz w:val="28"/>
          <w:szCs w:val="28"/>
        </w:rPr>
      </w:pPr>
      <w:r>
        <w:rPr>
          <w:b/>
          <w:bCs/>
          <w:kern w:val="16"/>
          <w:sz w:val="28"/>
          <w:szCs w:val="28"/>
        </w:rPr>
        <w:t>五、评标定标</w:t>
      </w:r>
    </w:p>
    <w:p w14:paraId="5E8641D9">
      <w:pPr>
        <w:spacing w:line="400" w:lineRule="exact"/>
        <w:ind w:firstLine="560" w:firstLineChars="200"/>
        <w:rPr>
          <w:rFonts w:eastAsia="方正仿宋_GBK"/>
          <w:kern w:val="16"/>
          <w:sz w:val="28"/>
          <w:szCs w:val="28"/>
        </w:rPr>
      </w:pPr>
      <w:bookmarkStart w:id="15" w:name="_Toc7636"/>
      <w:bookmarkStart w:id="16" w:name="_Toc372637178"/>
      <w:r>
        <w:rPr>
          <w:rFonts w:eastAsia="方正仿宋_GBK"/>
          <w:kern w:val="16"/>
          <w:sz w:val="28"/>
          <w:szCs w:val="28"/>
        </w:rPr>
        <w:t>综合评分最高的为第一候选供应商，其次为第二候选供应商，以此类推；如报价相同，则由评审专家组进行综合评定、推荐出第一候选供应商名次。</w:t>
      </w:r>
    </w:p>
    <w:p w14:paraId="32E587E9">
      <w:pPr>
        <w:spacing w:line="400" w:lineRule="exact"/>
        <w:ind w:firstLine="562" w:firstLineChars="200"/>
        <w:rPr>
          <w:b/>
          <w:bCs/>
          <w:kern w:val="16"/>
          <w:sz w:val="28"/>
          <w:szCs w:val="28"/>
        </w:rPr>
      </w:pPr>
      <w:r>
        <w:rPr>
          <w:b/>
          <w:bCs/>
          <w:kern w:val="16"/>
          <w:sz w:val="28"/>
          <w:szCs w:val="28"/>
        </w:rPr>
        <w:t>六、废标条款</w:t>
      </w:r>
      <w:bookmarkEnd w:id="15"/>
    </w:p>
    <w:p w14:paraId="7B1F84EB">
      <w:pPr>
        <w:spacing w:line="400" w:lineRule="exact"/>
        <w:ind w:firstLine="560" w:firstLineChars="200"/>
      </w:pPr>
      <w:r>
        <w:rPr>
          <w:rFonts w:hint="eastAsia" w:eastAsia="方正仿宋_GBK"/>
          <w:kern w:val="16"/>
          <w:sz w:val="28"/>
          <w:szCs w:val="28"/>
        </w:rPr>
        <w:t>比选响应人</w:t>
      </w:r>
      <w:r>
        <w:rPr>
          <w:rFonts w:eastAsia="方正仿宋_GBK"/>
          <w:kern w:val="16"/>
          <w:sz w:val="28"/>
          <w:szCs w:val="28"/>
        </w:rPr>
        <w:t>发生以下条款情况之一者，视为无效响应：</w:t>
      </w:r>
    </w:p>
    <w:p w14:paraId="21E17F38">
      <w:pPr>
        <w:spacing w:line="400" w:lineRule="exact"/>
        <w:ind w:firstLine="560" w:firstLineChars="200"/>
        <w:rPr>
          <w:rFonts w:eastAsia="方正仿宋_GBK"/>
          <w:kern w:val="16"/>
          <w:sz w:val="28"/>
          <w:szCs w:val="28"/>
        </w:rPr>
      </w:pPr>
      <w:r>
        <w:rPr>
          <w:rFonts w:eastAsia="方正仿宋_GBK"/>
          <w:kern w:val="16"/>
          <w:sz w:val="28"/>
          <w:szCs w:val="28"/>
        </w:rPr>
        <w:t>（一）投标</w:t>
      </w:r>
      <w:r>
        <w:rPr>
          <w:rFonts w:hint="eastAsia" w:eastAsia="方正仿宋_GBK"/>
          <w:kern w:val="16"/>
          <w:sz w:val="28"/>
          <w:szCs w:val="28"/>
        </w:rPr>
        <w:t>响应</w:t>
      </w:r>
      <w:r>
        <w:rPr>
          <w:rFonts w:eastAsia="方正仿宋_GBK"/>
          <w:kern w:val="16"/>
          <w:sz w:val="28"/>
          <w:szCs w:val="28"/>
        </w:rPr>
        <w:t>文件未按规定密封</w:t>
      </w:r>
      <w:r>
        <w:rPr>
          <w:rFonts w:hint="eastAsia" w:eastAsia="方正仿宋_GBK"/>
          <w:kern w:val="16"/>
          <w:sz w:val="28"/>
          <w:szCs w:val="28"/>
        </w:rPr>
        <w:t>。</w:t>
      </w:r>
    </w:p>
    <w:p w14:paraId="32849A59">
      <w:pPr>
        <w:spacing w:line="400" w:lineRule="exact"/>
        <w:ind w:firstLine="560" w:firstLineChars="200"/>
        <w:rPr>
          <w:rFonts w:eastAsia="方正仿宋_GBK"/>
          <w:kern w:val="16"/>
          <w:sz w:val="28"/>
          <w:szCs w:val="28"/>
        </w:rPr>
      </w:pPr>
      <w:r>
        <w:rPr>
          <w:rFonts w:eastAsia="方正仿宋_GBK"/>
          <w:kern w:val="16"/>
          <w:sz w:val="28"/>
          <w:szCs w:val="28"/>
        </w:rPr>
        <w:t>（二）投标</w:t>
      </w:r>
      <w:r>
        <w:rPr>
          <w:rFonts w:hint="eastAsia" w:eastAsia="方正仿宋_GBK"/>
          <w:kern w:val="16"/>
          <w:sz w:val="28"/>
          <w:szCs w:val="28"/>
        </w:rPr>
        <w:t>响应</w:t>
      </w:r>
      <w:r>
        <w:rPr>
          <w:rFonts w:eastAsia="方正仿宋_GBK"/>
          <w:kern w:val="16"/>
          <w:sz w:val="28"/>
          <w:szCs w:val="28"/>
        </w:rPr>
        <w:t>文件逾期送达</w:t>
      </w:r>
      <w:r>
        <w:rPr>
          <w:rFonts w:hint="eastAsia" w:eastAsia="方正仿宋_GBK"/>
          <w:kern w:val="16"/>
          <w:sz w:val="28"/>
          <w:szCs w:val="28"/>
        </w:rPr>
        <w:t>。</w:t>
      </w:r>
    </w:p>
    <w:p w14:paraId="213960A8">
      <w:pPr>
        <w:spacing w:line="400" w:lineRule="exact"/>
        <w:ind w:firstLine="560" w:firstLineChars="200"/>
        <w:rPr>
          <w:rFonts w:eastAsia="方正仿宋_GBK"/>
          <w:kern w:val="16"/>
          <w:sz w:val="28"/>
          <w:szCs w:val="28"/>
        </w:rPr>
      </w:pPr>
      <w:r>
        <w:rPr>
          <w:rFonts w:eastAsia="方正仿宋_GBK"/>
          <w:kern w:val="16"/>
          <w:sz w:val="28"/>
          <w:szCs w:val="28"/>
        </w:rPr>
        <w:t>（三）</w:t>
      </w:r>
      <w:r>
        <w:rPr>
          <w:rFonts w:eastAsia="方正仿宋_GBK"/>
          <w:iCs/>
          <w:sz w:val="28"/>
          <w:szCs w:val="30"/>
        </w:rPr>
        <w:t>响应人资格审查不合格</w:t>
      </w:r>
      <w:r>
        <w:rPr>
          <w:rFonts w:hint="eastAsia" w:eastAsia="方正仿宋_GBK"/>
          <w:iCs/>
          <w:sz w:val="28"/>
          <w:szCs w:val="30"/>
        </w:rPr>
        <w:t>。</w:t>
      </w:r>
    </w:p>
    <w:p w14:paraId="72F15094">
      <w:pPr>
        <w:spacing w:line="400" w:lineRule="exact"/>
        <w:ind w:firstLine="560" w:firstLineChars="200"/>
        <w:rPr>
          <w:rFonts w:eastAsia="方正仿宋_GBK"/>
          <w:kern w:val="16"/>
          <w:sz w:val="28"/>
          <w:szCs w:val="28"/>
        </w:rPr>
      </w:pPr>
      <w:r>
        <w:rPr>
          <w:rFonts w:eastAsia="方正仿宋_GBK"/>
          <w:kern w:val="16"/>
          <w:sz w:val="28"/>
          <w:szCs w:val="28"/>
        </w:rPr>
        <w:t>（四）不具备竞争性比选文件规定的资格要求的投标</w:t>
      </w:r>
      <w:r>
        <w:rPr>
          <w:rFonts w:hint="eastAsia" w:eastAsia="方正仿宋_GBK"/>
          <w:kern w:val="16"/>
          <w:sz w:val="28"/>
          <w:szCs w:val="28"/>
        </w:rPr>
        <w:t>。</w:t>
      </w:r>
    </w:p>
    <w:p w14:paraId="67736611">
      <w:pPr>
        <w:spacing w:line="400" w:lineRule="exact"/>
        <w:ind w:firstLine="560" w:firstLineChars="200"/>
        <w:rPr>
          <w:rFonts w:eastAsia="方正仿宋_GBK"/>
          <w:kern w:val="16"/>
          <w:sz w:val="28"/>
          <w:szCs w:val="28"/>
        </w:rPr>
      </w:pPr>
      <w:r>
        <w:rPr>
          <w:rFonts w:eastAsia="方正仿宋_GBK"/>
          <w:kern w:val="16"/>
          <w:sz w:val="28"/>
          <w:szCs w:val="28"/>
        </w:rPr>
        <w:t>（五）比选响应人的报价超过最高限价，投标文件未按比选文件规定的格式、内容填写或投标文件与比选文件实质性要求有严重背离。</w:t>
      </w:r>
    </w:p>
    <w:p w14:paraId="4C874948">
      <w:pPr>
        <w:spacing w:line="400" w:lineRule="exact"/>
        <w:ind w:firstLine="560" w:firstLineChars="200"/>
        <w:rPr>
          <w:rFonts w:eastAsia="方正仿宋_GBK"/>
          <w:kern w:val="16"/>
          <w:sz w:val="28"/>
          <w:szCs w:val="28"/>
        </w:rPr>
      </w:pPr>
      <w:r>
        <w:rPr>
          <w:rFonts w:hint="eastAsia" w:eastAsia="方正仿宋_GBK"/>
          <w:kern w:val="16"/>
          <w:sz w:val="28"/>
          <w:szCs w:val="28"/>
        </w:rPr>
        <w:t>（六）</w:t>
      </w:r>
      <w:r>
        <w:rPr>
          <w:rFonts w:eastAsia="方正仿宋_GBK"/>
          <w:kern w:val="16"/>
          <w:sz w:val="28"/>
          <w:szCs w:val="28"/>
        </w:rPr>
        <w:t>提供的产品不能满足《竞争性比选文件》要求的。</w:t>
      </w:r>
    </w:p>
    <w:p w14:paraId="4FFC46A8">
      <w:pPr>
        <w:spacing w:line="400" w:lineRule="exact"/>
        <w:ind w:firstLine="560" w:firstLineChars="200"/>
        <w:rPr>
          <w:rFonts w:eastAsia="方正仿宋_GBK"/>
          <w:kern w:val="16"/>
          <w:sz w:val="28"/>
          <w:szCs w:val="28"/>
        </w:rPr>
      </w:pPr>
      <w:r>
        <w:rPr>
          <w:rFonts w:hint="eastAsia" w:eastAsia="方正仿宋_GBK"/>
          <w:kern w:val="16"/>
          <w:sz w:val="28"/>
          <w:szCs w:val="28"/>
        </w:rPr>
        <w:t>（七）</w:t>
      </w:r>
      <w:r>
        <w:rPr>
          <w:rFonts w:eastAsia="方正仿宋_GBK"/>
          <w:kern w:val="16"/>
          <w:sz w:val="28"/>
          <w:szCs w:val="28"/>
        </w:rPr>
        <w:t>响应文件不按规定签字、盖章</w:t>
      </w:r>
      <w:r>
        <w:rPr>
          <w:rFonts w:hint="eastAsia" w:eastAsia="方正仿宋_GBK"/>
          <w:kern w:val="16"/>
          <w:sz w:val="28"/>
          <w:szCs w:val="28"/>
        </w:rPr>
        <w:t>。</w:t>
      </w:r>
    </w:p>
    <w:p w14:paraId="1FF3D77F">
      <w:pPr>
        <w:spacing w:line="400" w:lineRule="exact"/>
        <w:ind w:firstLine="560" w:firstLineChars="200"/>
        <w:rPr>
          <w:rFonts w:eastAsia="方正仿宋_GBK"/>
          <w:kern w:val="16"/>
          <w:sz w:val="28"/>
          <w:szCs w:val="28"/>
        </w:rPr>
      </w:pPr>
      <w:r>
        <w:rPr>
          <w:rFonts w:hint="eastAsia" w:eastAsia="方正仿宋_GBK"/>
          <w:kern w:val="16"/>
          <w:sz w:val="28"/>
          <w:szCs w:val="28"/>
        </w:rPr>
        <w:t>（八）</w:t>
      </w:r>
      <w:r>
        <w:rPr>
          <w:rFonts w:eastAsia="方正仿宋_GBK"/>
          <w:kern w:val="16"/>
          <w:sz w:val="28"/>
          <w:szCs w:val="28"/>
        </w:rPr>
        <w:t>存在关联企业的情况</w:t>
      </w:r>
      <w:r>
        <w:rPr>
          <w:rFonts w:hint="eastAsia" w:eastAsia="方正仿宋_GBK"/>
          <w:kern w:val="16"/>
          <w:sz w:val="28"/>
          <w:szCs w:val="28"/>
        </w:rPr>
        <w:t>。</w:t>
      </w:r>
    </w:p>
    <w:p w14:paraId="7C494E71">
      <w:pPr>
        <w:spacing w:line="400" w:lineRule="exact"/>
        <w:ind w:firstLine="560" w:firstLineChars="200"/>
        <w:rPr>
          <w:rFonts w:eastAsia="方正仿宋_GBK"/>
          <w:kern w:val="16"/>
          <w:sz w:val="28"/>
          <w:szCs w:val="28"/>
        </w:rPr>
      </w:pPr>
      <w:r>
        <w:rPr>
          <w:rFonts w:hint="eastAsia" w:eastAsia="方正仿宋_GBK"/>
          <w:kern w:val="16"/>
          <w:sz w:val="28"/>
          <w:szCs w:val="28"/>
        </w:rPr>
        <w:t>（九）</w:t>
      </w:r>
      <w:r>
        <w:rPr>
          <w:rFonts w:eastAsia="方正仿宋_GBK"/>
          <w:kern w:val="16"/>
          <w:sz w:val="28"/>
          <w:szCs w:val="28"/>
        </w:rPr>
        <w:t xml:space="preserve">响应文件未按规定的格式和要求填写，内容不全、文件不规范、页码缺失或者关键内容字迹模糊、无法辨认的。 </w:t>
      </w:r>
    </w:p>
    <w:p w14:paraId="46FB2A2F">
      <w:pPr>
        <w:spacing w:line="400" w:lineRule="exact"/>
        <w:ind w:firstLine="560" w:firstLineChars="200"/>
        <w:rPr>
          <w:rFonts w:eastAsia="方正仿宋_GBK"/>
          <w:kern w:val="16"/>
          <w:sz w:val="28"/>
          <w:szCs w:val="28"/>
        </w:rPr>
      </w:pPr>
      <w:r>
        <w:rPr>
          <w:rFonts w:eastAsia="方正仿宋_GBK"/>
          <w:kern w:val="16"/>
          <w:sz w:val="28"/>
          <w:szCs w:val="28"/>
        </w:rPr>
        <w:t>（</w:t>
      </w:r>
      <w:r>
        <w:rPr>
          <w:rFonts w:hint="eastAsia" w:eastAsia="方正仿宋_GBK"/>
          <w:kern w:val="16"/>
          <w:sz w:val="28"/>
          <w:szCs w:val="28"/>
        </w:rPr>
        <w:t>十</w:t>
      </w:r>
      <w:r>
        <w:rPr>
          <w:rFonts w:eastAsia="方正仿宋_GBK"/>
          <w:kern w:val="16"/>
          <w:sz w:val="28"/>
          <w:szCs w:val="28"/>
        </w:rPr>
        <w:t>）法定代表人为同一个人的两个及两个以上法人，母公司、全资子公司及其控股公司，在同一项目中同时响应的。</w:t>
      </w:r>
    </w:p>
    <w:p w14:paraId="3F372AC4">
      <w:pPr>
        <w:spacing w:line="400" w:lineRule="exact"/>
        <w:ind w:firstLine="560" w:firstLineChars="200"/>
        <w:rPr>
          <w:rFonts w:eastAsia="方正仿宋_GBK"/>
          <w:kern w:val="16"/>
          <w:sz w:val="28"/>
          <w:szCs w:val="28"/>
        </w:rPr>
      </w:pPr>
      <w:r>
        <w:rPr>
          <w:rFonts w:hint="eastAsia" w:eastAsia="方正仿宋_GBK"/>
          <w:kern w:val="16"/>
          <w:sz w:val="28"/>
          <w:szCs w:val="28"/>
        </w:rPr>
        <w:t>（十一）</w:t>
      </w:r>
      <w:r>
        <w:rPr>
          <w:rFonts w:eastAsia="方正仿宋_GBK"/>
          <w:kern w:val="16"/>
          <w:sz w:val="28"/>
          <w:szCs w:val="28"/>
        </w:rPr>
        <w:t>响应文件含有违反国家法律、法规的内容。</w:t>
      </w:r>
    </w:p>
    <w:p w14:paraId="2300B712">
      <w:pPr>
        <w:spacing w:line="400" w:lineRule="exact"/>
        <w:ind w:firstLine="562" w:firstLineChars="200"/>
        <w:rPr>
          <w:b/>
          <w:bCs/>
          <w:kern w:val="16"/>
          <w:sz w:val="28"/>
          <w:szCs w:val="28"/>
        </w:rPr>
      </w:pPr>
      <w:bookmarkStart w:id="17" w:name="_Toc6928263"/>
      <w:bookmarkStart w:id="18" w:name="_Toc23014_WPSOffice_Level2"/>
      <w:bookmarkStart w:id="19" w:name="_Toc1275"/>
      <w:bookmarkStart w:id="20" w:name="_Toc29425_WPSOffice_Level2"/>
      <w:bookmarkStart w:id="21" w:name="_Toc23099"/>
      <w:r>
        <w:rPr>
          <w:b/>
          <w:bCs/>
          <w:kern w:val="16"/>
          <w:sz w:val="28"/>
          <w:szCs w:val="28"/>
        </w:rPr>
        <w:t>七、采购终止</w:t>
      </w:r>
      <w:bookmarkEnd w:id="17"/>
      <w:bookmarkEnd w:id="18"/>
      <w:bookmarkEnd w:id="19"/>
      <w:bookmarkEnd w:id="20"/>
      <w:bookmarkEnd w:id="21"/>
    </w:p>
    <w:p w14:paraId="4DCF057F">
      <w:pPr>
        <w:spacing w:line="400" w:lineRule="exact"/>
        <w:ind w:firstLine="560" w:firstLineChars="200"/>
        <w:rPr>
          <w:rFonts w:eastAsia="方正仿宋_GBK"/>
          <w:kern w:val="16"/>
          <w:sz w:val="28"/>
          <w:szCs w:val="28"/>
        </w:rPr>
      </w:pPr>
      <w:r>
        <w:rPr>
          <w:rFonts w:eastAsia="方正仿宋_GBK"/>
          <w:kern w:val="16"/>
          <w:sz w:val="28"/>
          <w:szCs w:val="28"/>
        </w:rPr>
        <w:t>出现下列情形之一的，采购人应当终止采购活动，重新开展采购活动：</w:t>
      </w:r>
    </w:p>
    <w:p w14:paraId="4E49FA20">
      <w:pPr>
        <w:spacing w:line="400" w:lineRule="exact"/>
        <w:ind w:firstLine="560" w:firstLineChars="200"/>
        <w:rPr>
          <w:rFonts w:eastAsia="方正仿宋_GBK"/>
          <w:kern w:val="16"/>
          <w:sz w:val="28"/>
          <w:szCs w:val="28"/>
        </w:rPr>
      </w:pPr>
      <w:r>
        <w:rPr>
          <w:rFonts w:eastAsia="方正仿宋_GBK"/>
          <w:kern w:val="16"/>
          <w:sz w:val="28"/>
          <w:szCs w:val="28"/>
        </w:rPr>
        <w:t>（一）因情况变化，不再符合规定的竞争性比选采购方式适用情形的；</w:t>
      </w:r>
    </w:p>
    <w:p w14:paraId="5005DCF2">
      <w:pPr>
        <w:spacing w:line="400" w:lineRule="exact"/>
        <w:ind w:firstLine="560" w:firstLineChars="200"/>
        <w:rPr>
          <w:rFonts w:eastAsia="方正仿宋_GBK"/>
          <w:kern w:val="16"/>
          <w:sz w:val="28"/>
          <w:szCs w:val="28"/>
        </w:rPr>
      </w:pPr>
      <w:r>
        <w:rPr>
          <w:rFonts w:eastAsia="方正仿宋_GBK"/>
          <w:kern w:val="16"/>
          <w:sz w:val="28"/>
          <w:szCs w:val="28"/>
        </w:rPr>
        <w:t>（二）出现影响采购公正的违法、违规行为的；</w:t>
      </w:r>
    </w:p>
    <w:p w14:paraId="1687BBF1">
      <w:pPr>
        <w:spacing w:line="400" w:lineRule="exact"/>
        <w:ind w:firstLine="560" w:firstLineChars="200"/>
        <w:rPr>
          <w:rFonts w:eastAsia="方正仿宋_GBK"/>
          <w:kern w:val="16"/>
          <w:sz w:val="28"/>
          <w:szCs w:val="28"/>
        </w:rPr>
      </w:pPr>
      <w:r>
        <w:rPr>
          <w:rFonts w:eastAsia="方正仿宋_GBK"/>
          <w:kern w:val="16"/>
          <w:sz w:val="28"/>
          <w:szCs w:val="28"/>
        </w:rPr>
        <w:t>（三）在采购过程中符合要求的</w:t>
      </w:r>
      <w:r>
        <w:rPr>
          <w:rFonts w:hint="eastAsia" w:eastAsia="方正仿宋_GBK"/>
          <w:kern w:val="16"/>
          <w:sz w:val="28"/>
          <w:szCs w:val="28"/>
        </w:rPr>
        <w:t>比选响应人</w:t>
      </w:r>
      <w:r>
        <w:rPr>
          <w:rFonts w:eastAsia="方正仿宋_GBK"/>
          <w:kern w:val="16"/>
          <w:sz w:val="28"/>
          <w:szCs w:val="28"/>
        </w:rPr>
        <w:t>不足3家的。</w:t>
      </w:r>
    </w:p>
    <w:p w14:paraId="20E8F007">
      <w:pPr>
        <w:spacing w:line="400" w:lineRule="exact"/>
        <w:ind w:firstLine="562" w:firstLineChars="200"/>
        <w:rPr>
          <w:b/>
          <w:bCs/>
          <w:kern w:val="16"/>
          <w:sz w:val="28"/>
          <w:szCs w:val="28"/>
        </w:rPr>
      </w:pPr>
      <w:bookmarkStart w:id="22" w:name="_Toc3501_WPSOffice_Level2"/>
      <w:bookmarkStart w:id="23" w:name="_Toc2501_WPSOffice_Level2"/>
      <w:r>
        <w:rPr>
          <w:b/>
          <w:bCs/>
          <w:kern w:val="16"/>
          <w:sz w:val="28"/>
          <w:szCs w:val="28"/>
        </w:rPr>
        <w:t>八、中标人的确认和变更</w:t>
      </w:r>
      <w:bookmarkEnd w:id="22"/>
      <w:bookmarkEnd w:id="23"/>
    </w:p>
    <w:p w14:paraId="43375B28">
      <w:pPr>
        <w:spacing w:line="400" w:lineRule="exact"/>
        <w:ind w:firstLine="560" w:firstLineChars="200"/>
        <w:rPr>
          <w:rFonts w:eastAsia="方正仿宋_GBK"/>
          <w:kern w:val="16"/>
          <w:sz w:val="28"/>
          <w:szCs w:val="28"/>
        </w:rPr>
      </w:pPr>
      <w:bookmarkStart w:id="24" w:name="_Toc22775_WPSOffice_Level2"/>
      <w:bookmarkStart w:id="25" w:name="_Toc21192"/>
      <w:bookmarkStart w:id="26" w:name="_Toc6928269"/>
      <w:bookmarkStart w:id="27" w:name="_Toc2929"/>
      <w:bookmarkStart w:id="28" w:name="_Toc8487_WPSOffice_Level2"/>
      <w:r>
        <w:rPr>
          <w:rFonts w:eastAsia="方正仿宋_GBK"/>
          <w:kern w:val="16"/>
          <w:sz w:val="28"/>
          <w:szCs w:val="28"/>
        </w:rPr>
        <w:t>（一）中标人的确认</w:t>
      </w:r>
    </w:p>
    <w:p w14:paraId="78F6E9D3">
      <w:pPr>
        <w:spacing w:line="400" w:lineRule="exact"/>
        <w:ind w:firstLine="560" w:firstLineChars="200"/>
        <w:rPr>
          <w:rFonts w:eastAsia="方正仿宋_GBK"/>
          <w:kern w:val="16"/>
          <w:sz w:val="28"/>
          <w:szCs w:val="28"/>
        </w:rPr>
      </w:pPr>
      <w:r>
        <w:rPr>
          <w:rFonts w:eastAsia="方正仿宋_GBK"/>
          <w:kern w:val="16"/>
          <w:sz w:val="28"/>
          <w:szCs w:val="28"/>
        </w:rPr>
        <w:t>采购人从候选中标人中，按照</w:t>
      </w:r>
      <w:r>
        <w:rPr>
          <w:rFonts w:hint="eastAsia" w:eastAsia="方正仿宋_GBK"/>
          <w:kern w:val="16"/>
          <w:sz w:val="28"/>
          <w:szCs w:val="28"/>
        </w:rPr>
        <w:t>综合得分最高</w:t>
      </w:r>
      <w:r>
        <w:rPr>
          <w:rFonts w:eastAsia="方正仿宋_GBK"/>
          <w:kern w:val="16"/>
          <w:sz w:val="28"/>
          <w:szCs w:val="28"/>
        </w:rPr>
        <w:t>中标的原则确定中标人。</w:t>
      </w:r>
    </w:p>
    <w:p w14:paraId="5C5D459B">
      <w:pPr>
        <w:spacing w:line="400" w:lineRule="exact"/>
        <w:ind w:firstLine="560" w:firstLineChars="200"/>
        <w:rPr>
          <w:rFonts w:eastAsia="方正仿宋_GBK"/>
          <w:kern w:val="16"/>
          <w:sz w:val="28"/>
          <w:szCs w:val="28"/>
        </w:rPr>
      </w:pPr>
      <w:r>
        <w:rPr>
          <w:rFonts w:eastAsia="方正仿宋_GBK"/>
          <w:kern w:val="16"/>
          <w:sz w:val="28"/>
          <w:szCs w:val="28"/>
        </w:rPr>
        <w:t>（二）中标人的变更</w:t>
      </w:r>
    </w:p>
    <w:p w14:paraId="05744AE0">
      <w:pPr>
        <w:spacing w:line="400" w:lineRule="exact"/>
        <w:ind w:firstLine="560" w:firstLineChars="200"/>
        <w:rPr>
          <w:rFonts w:eastAsia="方正仿宋_GBK"/>
          <w:kern w:val="16"/>
          <w:sz w:val="28"/>
          <w:szCs w:val="28"/>
        </w:rPr>
      </w:pPr>
      <w:r>
        <w:rPr>
          <w:rFonts w:eastAsia="方正仿宋_GBK"/>
          <w:kern w:val="16"/>
          <w:sz w:val="28"/>
          <w:szCs w:val="28"/>
        </w:rPr>
        <w:t>中标人放弃成交权益，采购人应重新组织采购。</w:t>
      </w:r>
    </w:p>
    <w:p w14:paraId="183A3843">
      <w:pPr>
        <w:spacing w:line="400" w:lineRule="exact"/>
        <w:ind w:firstLine="562" w:firstLineChars="200"/>
        <w:rPr>
          <w:b/>
          <w:bCs/>
          <w:kern w:val="16"/>
          <w:sz w:val="28"/>
          <w:szCs w:val="28"/>
        </w:rPr>
      </w:pPr>
      <w:r>
        <w:rPr>
          <w:b/>
          <w:bCs/>
          <w:kern w:val="16"/>
          <w:sz w:val="28"/>
          <w:szCs w:val="28"/>
        </w:rPr>
        <w:t>九、成交通知</w:t>
      </w:r>
      <w:bookmarkEnd w:id="24"/>
      <w:bookmarkEnd w:id="25"/>
      <w:bookmarkEnd w:id="26"/>
      <w:bookmarkEnd w:id="27"/>
      <w:bookmarkEnd w:id="28"/>
    </w:p>
    <w:p w14:paraId="027214B6">
      <w:pPr>
        <w:spacing w:line="400" w:lineRule="exact"/>
        <w:ind w:firstLine="560" w:firstLineChars="200"/>
        <w:jc w:val="left"/>
        <w:rPr>
          <w:rFonts w:eastAsia="方正仿宋_GBK"/>
          <w:kern w:val="16"/>
          <w:sz w:val="28"/>
          <w:szCs w:val="28"/>
        </w:rPr>
      </w:pPr>
      <w:r>
        <w:rPr>
          <w:rFonts w:eastAsia="方正仿宋_GBK"/>
          <w:kern w:val="16"/>
          <w:sz w:val="28"/>
          <w:szCs w:val="28"/>
        </w:rPr>
        <w:t>采购结果将在采购人通过内部程序后，在</w:t>
      </w:r>
      <w:r>
        <w:rPr>
          <w:rFonts w:eastAsia="方正仿宋_GBK"/>
          <w:b/>
          <w:bCs/>
          <w:kern w:val="16"/>
          <w:sz w:val="28"/>
          <w:szCs w:val="28"/>
        </w:rPr>
        <w:t>重庆东城公共交通有限公司二分公司</w:t>
      </w:r>
      <w:r>
        <w:rPr>
          <w:rFonts w:hint="eastAsia" w:eastAsia="方正仿宋_GBK"/>
          <w:kern w:val="16"/>
          <w:sz w:val="28"/>
          <w:szCs w:val="28"/>
          <w:highlight w:val="none"/>
        </w:rPr>
        <w:t>官网</w:t>
      </w:r>
      <w:r>
        <w:rPr>
          <w:rFonts w:eastAsia="方正仿宋_GBK"/>
          <w:kern w:val="16"/>
          <w:sz w:val="28"/>
          <w:szCs w:val="28"/>
        </w:rPr>
        <w:t>发布结果公示并电话通知中标单位。</w:t>
      </w:r>
    </w:p>
    <w:p w14:paraId="6453505F">
      <w:pPr>
        <w:spacing w:line="400" w:lineRule="exact"/>
        <w:ind w:firstLine="562" w:firstLineChars="200"/>
        <w:rPr>
          <w:b/>
          <w:bCs/>
          <w:kern w:val="16"/>
          <w:sz w:val="28"/>
          <w:szCs w:val="28"/>
        </w:rPr>
      </w:pPr>
      <w:r>
        <w:rPr>
          <w:b/>
          <w:bCs/>
          <w:kern w:val="16"/>
          <w:sz w:val="28"/>
          <w:szCs w:val="28"/>
        </w:rPr>
        <w:t>十、签订合同</w:t>
      </w:r>
      <w:bookmarkEnd w:id="16"/>
    </w:p>
    <w:p w14:paraId="59890B6C">
      <w:pPr>
        <w:spacing w:line="400" w:lineRule="exact"/>
        <w:ind w:firstLine="560" w:firstLineChars="200"/>
        <w:rPr>
          <w:rFonts w:eastAsia="方正仿宋_GBK"/>
          <w:kern w:val="16"/>
          <w:sz w:val="28"/>
          <w:szCs w:val="28"/>
        </w:rPr>
      </w:pPr>
      <w:r>
        <w:rPr>
          <w:rFonts w:eastAsia="方正仿宋_GBK"/>
          <w:kern w:val="16"/>
          <w:sz w:val="28"/>
          <w:szCs w:val="28"/>
        </w:rPr>
        <w:t>（一）合同有效期为合同签订之日起</w:t>
      </w:r>
      <w:r>
        <w:rPr>
          <w:rFonts w:hint="eastAsia" w:eastAsia="方正仿宋_GBK"/>
          <w:kern w:val="16"/>
          <w:sz w:val="28"/>
          <w:szCs w:val="28"/>
          <w:lang w:val="en-US" w:eastAsia="zh-CN"/>
        </w:rPr>
        <w:t>12</w:t>
      </w:r>
      <w:r>
        <w:rPr>
          <w:rFonts w:hint="eastAsia" w:eastAsia="方正仿宋_GBK"/>
          <w:kern w:val="16"/>
          <w:sz w:val="28"/>
          <w:szCs w:val="28"/>
          <w:highlight w:val="none"/>
        </w:rPr>
        <w:t>个月</w:t>
      </w:r>
      <w:r>
        <w:rPr>
          <w:rFonts w:eastAsia="方正仿宋_GBK"/>
          <w:kern w:val="16"/>
          <w:sz w:val="28"/>
          <w:szCs w:val="28"/>
        </w:rPr>
        <w:t>，合同有效期内中标价不变，采购配件数量可根据采购方实际需求进行调整，采购人与中标人所签订的书面合同不得对竞争性比选文件和中标人的响应文件作实质性修改。</w:t>
      </w:r>
    </w:p>
    <w:p w14:paraId="3E3004FC">
      <w:pPr>
        <w:spacing w:line="400" w:lineRule="exact"/>
        <w:ind w:firstLine="560" w:firstLineChars="200"/>
        <w:rPr>
          <w:rFonts w:eastAsia="方正仿宋_GBK"/>
          <w:kern w:val="16"/>
          <w:sz w:val="28"/>
          <w:szCs w:val="28"/>
        </w:rPr>
      </w:pPr>
      <w:r>
        <w:rPr>
          <w:rFonts w:eastAsia="方正仿宋_GBK"/>
          <w:kern w:val="16"/>
          <w:sz w:val="28"/>
          <w:szCs w:val="28"/>
        </w:rPr>
        <w:t>（二）竞争性比选文件、中标人的响应文件及澄清文件等，均为签订采购合同的依据。</w:t>
      </w:r>
    </w:p>
    <w:p w14:paraId="3B2F1892">
      <w:pPr>
        <w:spacing w:line="400" w:lineRule="exact"/>
        <w:ind w:firstLine="560" w:firstLineChars="200"/>
      </w:pPr>
      <w:r>
        <w:rPr>
          <w:rFonts w:eastAsia="方正仿宋_GBK"/>
          <w:kern w:val="16"/>
          <w:sz w:val="28"/>
          <w:szCs w:val="28"/>
        </w:rPr>
        <w:t>（三）合同生效条款由供需双方约定，法律、行政法规规定应当办理批准、登记等手续后生效的合同，依照其规定。</w:t>
      </w:r>
      <w:r>
        <w:br w:type="page"/>
      </w:r>
    </w:p>
    <w:p w14:paraId="7107286C">
      <w:pPr>
        <w:pStyle w:val="3"/>
        <w:rPr>
          <w:sz w:val="30"/>
          <w:szCs w:val="30"/>
        </w:rPr>
      </w:pPr>
      <w:r>
        <w:rPr>
          <w:sz w:val="30"/>
          <w:szCs w:val="30"/>
        </w:rPr>
        <w:t>第四篇  合同格式（主要条款）</w:t>
      </w:r>
    </w:p>
    <w:p w14:paraId="19D8A340">
      <w:pPr>
        <w:tabs>
          <w:tab w:val="left" w:pos="1400"/>
        </w:tabs>
        <w:snapToGrid w:val="0"/>
        <w:spacing w:line="360" w:lineRule="auto"/>
        <w:ind w:left="840"/>
        <w:rPr>
          <w:color w:val="000000" w:themeColor="text1"/>
          <w:sz w:val="28"/>
          <w:szCs w:val="28"/>
          <w14:textFill>
            <w14:solidFill>
              <w14:schemeClr w14:val="tx1"/>
            </w14:solidFill>
          </w14:textFill>
        </w:rPr>
      </w:pPr>
    </w:p>
    <w:p w14:paraId="58765307">
      <w:pPr>
        <w:spacing w:line="400" w:lineRule="exact"/>
        <w:ind w:left="-1" w:leftChars="-67" w:hanging="140" w:hangingChars="50"/>
        <w:rPr>
          <w:color w:val="000000" w:themeColor="text1"/>
          <w:kern w:val="16"/>
          <w:sz w:val="28"/>
          <w:szCs w:val="28"/>
          <w14:textFill>
            <w14:solidFill>
              <w14:schemeClr w14:val="tx1"/>
            </w14:solidFill>
          </w14:textFill>
        </w:rPr>
      </w:pPr>
      <w:r>
        <w:rPr>
          <w:color w:val="000000" w:themeColor="text1"/>
          <w:kern w:val="16"/>
          <w:sz w:val="28"/>
          <w:szCs w:val="28"/>
          <w14:textFill>
            <w14:solidFill>
              <w14:schemeClr w14:val="tx1"/>
            </w14:solidFill>
          </w14:textFill>
        </w:rPr>
        <w:t>合同编号：</w:t>
      </w:r>
    </w:p>
    <w:p w14:paraId="2812C5EF">
      <w:pPr>
        <w:spacing w:line="400" w:lineRule="exact"/>
        <w:rPr>
          <w:color w:val="000000" w:themeColor="text1"/>
          <w:kern w:val="16"/>
          <w:sz w:val="28"/>
          <w:szCs w:val="28"/>
          <w14:textFill>
            <w14:solidFill>
              <w14:schemeClr w14:val="tx1"/>
            </w14:solidFill>
          </w14:textFill>
        </w:rPr>
      </w:pPr>
    </w:p>
    <w:p w14:paraId="19644C01">
      <w:pPr>
        <w:jc w:val="center"/>
        <w:rPr>
          <w:rFonts w:eastAsia="方正小标宋_GBK"/>
          <w:b/>
          <w:bCs/>
          <w:sz w:val="44"/>
          <w:szCs w:val="44"/>
        </w:rPr>
      </w:pPr>
      <w:r>
        <w:rPr>
          <w:rFonts w:eastAsia="方正小标宋_GBK"/>
          <w:b/>
          <w:bCs/>
          <w:color w:val="000000" w:themeColor="text1"/>
          <w:kern w:val="16"/>
          <w:sz w:val="44"/>
          <w:szCs w:val="44"/>
          <w14:textFill>
            <w14:solidFill>
              <w14:schemeClr w14:val="tx1"/>
            </w14:solidFill>
          </w14:textFill>
        </w:rPr>
        <w:t>东城公交</w:t>
      </w:r>
      <w:r>
        <w:rPr>
          <w:rFonts w:hint="eastAsia" w:eastAsia="方正小标宋_GBK"/>
          <w:b/>
          <w:bCs/>
          <w:sz w:val="44"/>
          <w:szCs w:val="44"/>
        </w:rPr>
        <w:t>车辆卫星定位系统平台服务</w:t>
      </w:r>
      <w:r>
        <w:rPr>
          <w:rFonts w:eastAsia="方正小标宋_GBK"/>
          <w:b/>
          <w:bCs/>
          <w:sz w:val="44"/>
          <w:szCs w:val="44"/>
        </w:rPr>
        <w:t>及</w:t>
      </w:r>
    </w:p>
    <w:p w14:paraId="6EF2453B">
      <w:pPr>
        <w:jc w:val="center"/>
        <w:rPr>
          <w:rFonts w:eastAsia="方正小标宋_GBK"/>
          <w:color w:val="000000" w:themeColor="text1"/>
          <w:kern w:val="16"/>
          <w:sz w:val="44"/>
          <w:szCs w:val="44"/>
          <w14:textFill>
            <w14:solidFill>
              <w14:schemeClr w14:val="tx1"/>
            </w14:solidFill>
          </w14:textFill>
        </w:rPr>
      </w:pPr>
      <w:r>
        <w:rPr>
          <w:rFonts w:eastAsia="方正小标宋_GBK"/>
          <w:b/>
          <w:bCs/>
          <w:sz w:val="44"/>
          <w:szCs w:val="44"/>
        </w:rPr>
        <w:t>车载定位/视频终端设备运维项目</w:t>
      </w:r>
    </w:p>
    <w:p w14:paraId="7D4DEF21">
      <w:pPr>
        <w:spacing w:line="400" w:lineRule="exact"/>
        <w:ind w:firstLine="560" w:firstLineChars="200"/>
        <w:rPr>
          <w:color w:val="000000" w:themeColor="text1"/>
          <w:kern w:val="16"/>
          <w:sz w:val="28"/>
          <w:szCs w:val="28"/>
          <w14:textFill>
            <w14:solidFill>
              <w14:schemeClr w14:val="tx1"/>
            </w14:solidFill>
          </w14:textFill>
        </w:rPr>
      </w:pPr>
    </w:p>
    <w:p w14:paraId="18B78D15">
      <w:pPr>
        <w:spacing w:line="600" w:lineRule="exact"/>
        <w:rPr>
          <w:rFonts w:eastAsia="方正黑体_GBK"/>
          <w:color w:val="000000" w:themeColor="text1"/>
          <w:kern w:val="16"/>
          <w:sz w:val="28"/>
          <w:szCs w:val="28"/>
          <w14:textFill>
            <w14:solidFill>
              <w14:schemeClr w14:val="tx1"/>
            </w14:solidFill>
          </w14:textFill>
        </w:rPr>
      </w:pPr>
      <w:r>
        <w:rPr>
          <w:rFonts w:eastAsia="方正仿宋_GBK"/>
          <w:color w:val="000000" w:themeColor="text1"/>
          <w:kern w:val="16"/>
          <w:sz w:val="28"/>
          <w:szCs w:val="28"/>
          <w14:textFill>
            <w14:solidFill>
              <w14:schemeClr w14:val="tx1"/>
            </w14:solidFill>
          </w14:textFill>
        </w:rPr>
        <w:t>甲方（委托方）:</w:t>
      </w:r>
      <w:r>
        <w:rPr>
          <w:rFonts w:eastAsia="方正黑体_GBK"/>
          <w:b/>
          <w:bCs/>
          <w:color w:val="000000" w:themeColor="text1"/>
          <w:kern w:val="16"/>
          <w:sz w:val="28"/>
          <w:szCs w:val="28"/>
          <w14:textFill>
            <w14:solidFill>
              <w14:schemeClr w14:val="tx1"/>
            </w14:solidFill>
          </w14:textFill>
        </w:rPr>
        <w:t xml:space="preserve"> 重庆东城公共交通有限公司二分公司</w:t>
      </w:r>
    </w:p>
    <w:p w14:paraId="41A2960D">
      <w:pPr>
        <w:pStyle w:val="2"/>
        <w:spacing w:after="0" w:line="600" w:lineRule="exact"/>
        <w:rPr>
          <w:rFonts w:eastAsia="方正仿宋_GBK"/>
          <w:color w:val="000000" w:themeColor="text1"/>
          <w:kern w:val="16"/>
          <w:sz w:val="28"/>
          <w:szCs w:val="28"/>
          <w14:textFill>
            <w14:solidFill>
              <w14:schemeClr w14:val="tx1"/>
            </w14:solidFill>
          </w14:textFill>
        </w:rPr>
      </w:pPr>
      <w:r>
        <w:rPr>
          <w:rFonts w:eastAsia="方正仿宋_GBK"/>
          <w:color w:val="000000" w:themeColor="text1"/>
          <w:kern w:val="16"/>
          <w:sz w:val="28"/>
          <w:szCs w:val="28"/>
          <w14:textFill>
            <w14:solidFill>
              <w14:schemeClr w14:val="tx1"/>
            </w14:solidFill>
          </w14:textFill>
        </w:rPr>
        <w:t>公司法人：</w:t>
      </w:r>
    </w:p>
    <w:p w14:paraId="5B307BEC">
      <w:pPr>
        <w:spacing w:line="600" w:lineRule="exact"/>
        <w:rPr>
          <w:rFonts w:eastAsia="方正仿宋_GBK"/>
          <w:sz w:val="28"/>
          <w:szCs w:val="28"/>
        </w:rPr>
      </w:pPr>
      <w:r>
        <w:rPr>
          <w:rFonts w:eastAsia="方正仿宋_GBK"/>
          <w:color w:val="000000" w:themeColor="text1"/>
          <w:kern w:val="16"/>
          <w:sz w:val="28"/>
          <w:szCs w:val="28"/>
          <w14:textFill>
            <w14:solidFill>
              <w14:schemeClr w14:val="tx1"/>
            </w14:solidFill>
          </w14:textFill>
        </w:rPr>
        <w:t>公司地址：</w:t>
      </w:r>
    </w:p>
    <w:p w14:paraId="4114B973">
      <w:pPr>
        <w:spacing w:line="600" w:lineRule="exact"/>
        <w:rPr>
          <w:rFonts w:eastAsia="方正仿宋_GBK"/>
          <w:color w:val="000000" w:themeColor="text1"/>
          <w:kern w:val="16"/>
          <w:sz w:val="28"/>
          <w:szCs w:val="28"/>
          <w14:textFill>
            <w14:solidFill>
              <w14:schemeClr w14:val="tx1"/>
            </w14:solidFill>
          </w14:textFill>
        </w:rPr>
      </w:pPr>
      <w:r>
        <w:rPr>
          <w:rFonts w:eastAsia="方正仿宋_GBK"/>
          <w:color w:val="000000" w:themeColor="text1"/>
          <w:kern w:val="16"/>
          <w:sz w:val="28"/>
          <w:szCs w:val="28"/>
          <w14:textFill>
            <w14:solidFill>
              <w14:schemeClr w14:val="tx1"/>
            </w14:solidFill>
          </w14:textFill>
        </w:rPr>
        <w:t>联系人：</w:t>
      </w:r>
    </w:p>
    <w:p w14:paraId="66CF7C1F">
      <w:pPr>
        <w:pStyle w:val="2"/>
        <w:spacing w:after="0" w:line="600" w:lineRule="exact"/>
        <w:rPr>
          <w:rFonts w:eastAsia="方正仿宋_GBK"/>
          <w:sz w:val="28"/>
          <w:szCs w:val="28"/>
        </w:rPr>
      </w:pPr>
      <w:r>
        <w:rPr>
          <w:rFonts w:eastAsia="方正仿宋_GBK"/>
          <w:color w:val="000000" w:themeColor="text1"/>
          <w:kern w:val="16"/>
          <w:sz w:val="28"/>
          <w:szCs w:val="28"/>
          <w14:textFill>
            <w14:solidFill>
              <w14:schemeClr w14:val="tx1"/>
            </w14:solidFill>
          </w14:textFill>
        </w:rPr>
        <w:t>联系电话：</w:t>
      </w:r>
    </w:p>
    <w:p w14:paraId="1BDDFD25">
      <w:pPr>
        <w:spacing w:line="400" w:lineRule="exact"/>
        <w:ind w:firstLine="560" w:firstLineChars="200"/>
        <w:rPr>
          <w:rFonts w:eastAsia="方正仿宋_GBK"/>
          <w:color w:val="000000" w:themeColor="text1"/>
          <w:kern w:val="16"/>
          <w:sz w:val="28"/>
          <w:szCs w:val="28"/>
          <w14:textFill>
            <w14:solidFill>
              <w14:schemeClr w14:val="tx1"/>
            </w14:solidFill>
          </w14:textFill>
        </w:rPr>
      </w:pPr>
    </w:p>
    <w:p w14:paraId="706B1553">
      <w:pPr>
        <w:spacing w:line="400" w:lineRule="exact"/>
        <w:rPr>
          <w:rFonts w:eastAsia="方正仿宋_GBK"/>
          <w:color w:val="000000" w:themeColor="text1"/>
          <w:kern w:val="16"/>
          <w:sz w:val="28"/>
          <w:szCs w:val="28"/>
          <w14:textFill>
            <w14:solidFill>
              <w14:schemeClr w14:val="tx1"/>
            </w14:solidFill>
          </w14:textFill>
        </w:rPr>
      </w:pPr>
      <w:r>
        <w:rPr>
          <w:rFonts w:eastAsia="方正仿宋_GBK"/>
          <w:color w:val="000000" w:themeColor="text1"/>
          <w:kern w:val="16"/>
          <w:sz w:val="28"/>
          <w:szCs w:val="28"/>
          <w14:textFill>
            <w14:solidFill>
              <w14:schemeClr w14:val="tx1"/>
            </w14:solidFill>
          </w14:textFill>
        </w:rPr>
        <w:t>乙方（受托方）:</w:t>
      </w:r>
    </w:p>
    <w:p w14:paraId="14EBB5CE">
      <w:pPr>
        <w:pStyle w:val="2"/>
        <w:spacing w:after="0" w:line="600" w:lineRule="exact"/>
        <w:rPr>
          <w:rFonts w:eastAsia="方正仿宋_GBK"/>
          <w:color w:val="000000" w:themeColor="text1"/>
          <w:kern w:val="16"/>
          <w:sz w:val="28"/>
          <w:szCs w:val="28"/>
          <w14:textFill>
            <w14:solidFill>
              <w14:schemeClr w14:val="tx1"/>
            </w14:solidFill>
          </w14:textFill>
        </w:rPr>
      </w:pPr>
      <w:r>
        <w:rPr>
          <w:rFonts w:eastAsia="方正仿宋_GBK"/>
          <w:color w:val="000000" w:themeColor="text1"/>
          <w:kern w:val="16"/>
          <w:sz w:val="28"/>
          <w:szCs w:val="28"/>
          <w14:textFill>
            <w14:solidFill>
              <w14:schemeClr w14:val="tx1"/>
            </w14:solidFill>
          </w14:textFill>
        </w:rPr>
        <w:t>公司法人：</w:t>
      </w:r>
    </w:p>
    <w:p w14:paraId="381C546E">
      <w:pPr>
        <w:spacing w:line="600" w:lineRule="exact"/>
        <w:rPr>
          <w:rFonts w:eastAsia="方正仿宋_GBK"/>
          <w:sz w:val="28"/>
          <w:szCs w:val="28"/>
        </w:rPr>
      </w:pPr>
      <w:r>
        <w:rPr>
          <w:rFonts w:eastAsia="方正仿宋_GBK"/>
          <w:color w:val="000000" w:themeColor="text1"/>
          <w:kern w:val="16"/>
          <w:sz w:val="28"/>
          <w:szCs w:val="28"/>
          <w14:textFill>
            <w14:solidFill>
              <w14:schemeClr w14:val="tx1"/>
            </w14:solidFill>
          </w14:textFill>
        </w:rPr>
        <w:t>公司地址：</w:t>
      </w:r>
    </w:p>
    <w:p w14:paraId="7ED913AE">
      <w:pPr>
        <w:spacing w:line="600" w:lineRule="exact"/>
        <w:rPr>
          <w:rFonts w:eastAsia="方正仿宋_GBK"/>
          <w:color w:val="000000" w:themeColor="text1"/>
          <w:kern w:val="16"/>
          <w:sz w:val="28"/>
          <w:szCs w:val="28"/>
          <w14:textFill>
            <w14:solidFill>
              <w14:schemeClr w14:val="tx1"/>
            </w14:solidFill>
          </w14:textFill>
        </w:rPr>
      </w:pPr>
      <w:r>
        <w:rPr>
          <w:rFonts w:eastAsia="方正仿宋_GBK"/>
          <w:color w:val="000000" w:themeColor="text1"/>
          <w:kern w:val="16"/>
          <w:sz w:val="28"/>
          <w:szCs w:val="28"/>
          <w14:textFill>
            <w14:solidFill>
              <w14:schemeClr w14:val="tx1"/>
            </w14:solidFill>
          </w14:textFill>
        </w:rPr>
        <w:t>联系人：</w:t>
      </w:r>
    </w:p>
    <w:p w14:paraId="247A680F">
      <w:pPr>
        <w:pStyle w:val="2"/>
        <w:spacing w:after="0" w:line="600" w:lineRule="exact"/>
        <w:rPr>
          <w:rFonts w:eastAsia="方正仿宋_GBK"/>
          <w:sz w:val="28"/>
          <w:szCs w:val="28"/>
        </w:rPr>
      </w:pPr>
      <w:r>
        <w:rPr>
          <w:rFonts w:eastAsia="方正仿宋_GBK"/>
          <w:color w:val="000000" w:themeColor="text1"/>
          <w:kern w:val="16"/>
          <w:sz w:val="28"/>
          <w:szCs w:val="28"/>
          <w14:textFill>
            <w14:solidFill>
              <w14:schemeClr w14:val="tx1"/>
            </w14:solidFill>
          </w14:textFill>
        </w:rPr>
        <w:t>联系电话：</w:t>
      </w:r>
    </w:p>
    <w:p w14:paraId="6FCE107B">
      <w:pPr>
        <w:pStyle w:val="2"/>
      </w:pPr>
    </w:p>
    <w:p w14:paraId="6A5B9A52">
      <w:pPr>
        <w:spacing w:line="594" w:lineRule="exact"/>
        <w:ind w:firstLine="640" w:firstLineChars="200"/>
        <w:contextualSpacing/>
        <w:rPr>
          <w:rFonts w:eastAsia="方正仿宋_GBK"/>
          <w:sz w:val="32"/>
          <w:szCs w:val="32"/>
        </w:rPr>
      </w:pPr>
      <w:r>
        <w:rPr>
          <w:rFonts w:eastAsia="方正仿宋_GBK"/>
          <w:sz w:val="32"/>
          <w:szCs w:val="32"/>
        </w:rPr>
        <w:t>甲乙双方经过友好协商，在平等互利的基础上，就甲方使用由乙方提供的符合国家行业标准的</w:t>
      </w:r>
      <w:r>
        <w:rPr>
          <w:rFonts w:hint="eastAsia" w:eastAsia="方正仿宋_GBK"/>
          <w:sz w:val="32"/>
          <w:szCs w:val="32"/>
        </w:rPr>
        <w:t>车辆卫星定位系统平台</w:t>
      </w:r>
      <w:r>
        <w:rPr>
          <w:rFonts w:eastAsia="方正仿宋_GBK"/>
          <w:sz w:val="32"/>
          <w:szCs w:val="32"/>
        </w:rPr>
        <w:t>进行车辆</w:t>
      </w:r>
      <w:r>
        <w:rPr>
          <w:rFonts w:hint="eastAsia" w:eastAsia="方正仿宋_GBK"/>
          <w:sz w:val="32"/>
          <w:szCs w:val="32"/>
        </w:rPr>
        <w:t>动态</w:t>
      </w:r>
      <w:r>
        <w:rPr>
          <w:rFonts w:eastAsia="方正仿宋_GBK"/>
          <w:sz w:val="32"/>
          <w:szCs w:val="32"/>
        </w:rPr>
        <w:t>监控、乙方负责车载</w:t>
      </w:r>
      <w:r>
        <w:rPr>
          <w:rFonts w:hint="eastAsia" w:eastAsia="方正仿宋_GBK"/>
          <w:sz w:val="32"/>
          <w:szCs w:val="32"/>
        </w:rPr>
        <w:t>定位/视频</w:t>
      </w:r>
      <w:r>
        <w:rPr>
          <w:rFonts w:eastAsia="方正仿宋_GBK"/>
          <w:sz w:val="32"/>
          <w:szCs w:val="32"/>
        </w:rPr>
        <w:t>终端设备的售后维护工作</w:t>
      </w:r>
      <w:r>
        <w:rPr>
          <w:rFonts w:hint="eastAsia" w:eastAsia="方正仿宋_GBK"/>
          <w:sz w:val="32"/>
          <w:szCs w:val="32"/>
        </w:rPr>
        <w:t>、</w:t>
      </w:r>
      <w:r>
        <w:rPr>
          <w:rFonts w:eastAsia="方正仿宋_GBK"/>
          <w:sz w:val="32"/>
          <w:szCs w:val="32"/>
        </w:rPr>
        <w:t>甲方向乙方支付相应费用</w:t>
      </w:r>
      <w:r>
        <w:rPr>
          <w:rFonts w:hint="eastAsia" w:eastAsia="方正仿宋_GBK"/>
          <w:sz w:val="32"/>
          <w:szCs w:val="32"/>
        </w:rPr>
        <w:t>等</w:t>
      </w:r>
      <w:r>
        <w:rPr>
          <w:rFonts w:eastAsia="方正仿宋_GBK"/>
          <w:sz w:val="32"/>
          <w:szCs w:val="32"/>
        </w:rPr>
        <w:t>相关事宜</w:t>
      </w:r>
      <w:r>
        <w:rPr>
          <w:rFonts w:hint="eastAsia" w:eastAsia="方正仿宋_GBK"/>
          <w:sz w:val="32"/>
          <w:szCs w:val="32"/>
        </w:rPr>
        <w:t>，</w:t>
      </w:r>
      <w:r>
        <w:rPr>
          <w:rFonts w:eastAsia="方正仿宋_GBK"/>
          <w:sz w:val="32"/>
          <w:szCs w:val="32"/>
        </w:rPr>
        <w:t>达成如下协议：</w:t>
      </w:r>
    </w:p>
    <w:p w14:paraId="4387C873">
      <w:pPr>
        <w:pStyle w:val="3"/>
        <w:ind w:firstLine="640" w:firstLineChars="200"/>
        <w:contextualSpacing/>
        <w:jc w:val="left"/>
        <w:rPr>
          <w:rFonts w:eastAsia="方正黑体_GBK"/>
          <w:b/>
          <w:bCs/>
          <w:kern w:val="2"/>
          <w:sz w:val="32"/>
          <w:szCs w:val="32"/>
        </w:rPr>
      </w:pPr>
      <w:r>
        <w:rPr>
          <w:rFonts w:hint="eastAsia" w:eastAsia="方正黑体_GBK"/>
          <w:kern w:val="2"/>
          <w:sz w:val="32"/>
          <w:szCs w:val="32"/>
        </w:rPr>
        <w:t>一、</w:t>
      </w:r>
      <w:r>
        <w:rPr>
          <w:rFonts w:eastAsia="方正黑体_GBK"/>
          <w:kern w:val="2"/>
          <w:sz w:val="32"/>
          <w:szCs w:val="32"/>
        </w:rPr>
        <w:t>协议内容</w:t>
      </w:r>
    </w:p>
    <w:p w14:paraId="451EC462">
      <w:pPr>
        <w:tabs>
          <w:tab w:val="left" w:pos="900"/>
        </w:tabs>
        <w:spacing w:line="594" w:lineRule="exact"/>
        <w:ind w:firstLine="640" w:firstLineChars="200"/>
        <w:contextualSpacing/>
        <w:rPr>
          <w:rFonts w:eastAsia="方正仿宋_GBK"/>
          <w:sz w:val="32"/>
          <w:szCs w:val="32"/>
        </w:rPr>
      </w:pPr>
      <w:r>
        <w:rPr>
          <w:rFonts w:eastAsia="方正仿宋_GBK"/>
          <w:sz w:val="32"/>
          <w:szCs w:val="32"/>
        </w:rPr>
        <w:t>1、乙方</w:t>
      </w:r>
      <w:r>
        <w:rPr>
          <w:rFonts w:hint="eastAsia" w:eastAsia="方正仿宋_GBK"/>
          <w:sz w:val="32"/>
          <w:szCs w:val="32"/>
        </w:rPr>
        <w:t>向</w:t>
      </w:r>
      <w:r>
        <w:rPr>
          <w:rFonts w:eastAsia="方正仿宋_GBK"/>
          <w:sz w:val="32"/>
          <w:szCs w:val="32"/>
        </w:rPr>
        <w:t>甲方提供符合交通部颁发的JT/T 794、JT/T 808 标准的车载</w:t>
      </w:r>
      <w:r>
        <w:rPr>
          <w:rFonts w:hint="eastAsia" w:eastAsia="方正仿宋_GBK"/>
          <w:sz w:val="32"/>
          <w:szCs w:val="32"/>
        </w:rPr>
        <w:t>智能</w:t>
      </w:r>
      <w:r>
        <w:rPr>
          <w:rFonts w:eastAsia="方正仿宋_GBK"/>
          <w:sz w:val="32"/>
          <w:szCs w:val="32"/>
        </w:rPr>
        <w:t>终端</w:t>
      </w:r>
      <w:r>
        <w:rPr>
          <w:rFonts w:hint="eastAsia" w:eastAsia="方正仿宋_GBK"/>
          <w:sz w:val="32"/>
          <w:szCs w:val="32"/>
        </w:rPr>
        <w:t>及</w:t>
      </w:r>
      <w:r>
        <w:rPr>
          <w:rFonts w:eastAsia="方正仿宋_GBK"/>
          <w:sz w:val="32"/>
          <w:szCs w:val="32"/>
        </w:rPr>
        <w:t>售后</w:t>
      </w:r>
      <w:r>
        <w:rPr>
          <w:rFonts w:hint="eastAsia" w:eastAsia="方正仿宋_GBK"/>
          <w:sz w:val="32"/>
          <w:szCs w:val="32"/>
        </w:rPr>
        <w:t>维护</w:t>
      </w:r>
      <w:r>
        <w:rPr>
          <w:rFonts w:eastAsia="方正仿宋_GBK"/>
          <w:sz w:val="32"/>
          <w:szCs w:val="32"/>
        </w:rPr>
        <w:t>服务。</w:t>
      </w:r>
    </w:p>
    <w:p w14:paraId="64716696">
      <w:pPr>
        <w:tabs>
          <w:tab w:val="left" w:pos="900"/>
        </w:tabs>
        <w:spacing w:line="594" w:lineRule="exact"/>
        <w:ind w:firstLine="640" w:firstLineChars="200"/>
        <w:contextualSpacing/>
        <w:rPr>
          <w:rFonts w:eastAsia="方正仿宋_GBK"/>
          <w:sz w:val="32"/>
          <w:szCs w:val="32"/>
        </w:rPr>
      </w:pPr>
      <w:r>
        <w:rPr>
          <w:rFonts w:hint="eastAsia" w:eastAsia="方正仿宋_GBK"/>
          <w:sz w:val="32"/>
          <w:szCs w:val="32"/>
        </w:rPr>
        <w:t>2</w:t>
      </w:r>
      <w:r>
        <w:rPr>
          <w:rFonts w:eastAsia="方正仿宋_GBK"/>
          <w:sz w:val="32"/>
          <w:szCs w:val="32"/>
        </w:rPr>
        <w:t>、乙方</w:t>
      </w:r>
      <w:r>
        <w:rPr>
          <w:rFonts w:hint="eastAsia" w:eastAsia="方正仿宋_GBK"/>
          <w:sz w:val="32"/>
          <w:szCs w:val="32"/>
        </w:rPr>
        <w:t>向</w:t>
      </w:r>
      <w:r>
        <w:rPr>
          <w:rFonts w:eastAsia="方正仿宋_GBK"/>
          <w:sz w:val="32"/>
          <w:szCs w:val="32"/>
        </w:rPr>
        <w:t>甲方提供符合</w:t>
      </w:r>
      <w:r>
        <w:rPr>
          <w:rFonts w:hint="eastAsia" w:eastAsia="方正仿宋_GBK"/>
          <w:sz w:val="32"/>
          <w:szCs w:val="32"/>
        </w:rPr>
        <w:t>重庆地方行业标准</w:t>
      </w:r>
      <w:r>
        <w:rPr>
          <w:rFonts w:eastAsia="方正仿宋_GBK"/>
          <w:sz w:val="32"/>
          <w:szCs w:val="32"/>
        </w:rPr>
        <w:t>的</w:t>
      </w:r>
      <w:r>
        <w:rPr>
          <w:rFonts w:hint="eastAsia" w:eastAsia="方正仿宋_GBK"/>
          <w:sz w:val="32"/>
          <w:szCs w:val="32"/>
        </w:rPr>
        <w:t>主动防御设备及</w:t>
      </w:r>
      <w:r>
        <w:rPr>
          <w:rFonts w:eastAsia="方正仿宋_GBK"/>
          <w:sz w:val="32"/>
          <w:szCs w:val="32"/>
        </w:rPr>
        <w:t>售后</w:t>
      </w:r>
      <w:r>
        <w:rPr>
          <w:rFonts w:hint="eastAsia" w:eastAsia="方正仿宋_GBK"/>
          <w:sz w:val="32"/>
          <w:szCs w:val="32"/>
        </w:rPr>
        <w:t>维护</w:t>
      </w:r>
      <w:r>
        <w:rPr>
          <w:rFonts w:eastAsia="方正仿宋_GBK"/>
          <w:sz w:val="32"/>
          <w:szCs w:val="32"/>
        </w:rPr>
        <w:t>服务。</w:t>
      </w:r>
    </w:p>
    <w:p w14:paraId="6397558C">
      <w:pPr>
        <w:tabs>
          <w:tab w:val="left" w:pos="900"/>
        </w:tabs>
        <w:spacing w:line="594" w:lineRule="exact"/>
        <w:ind w:firstLine="640" w:firstLineChars="200"/>
        <w:contextualSpacing/>
        <w:rPr>
          <w:rFonts w:eastAsia="方正仿宋_GBK"/>
          <w:sz w:val="32"/>
          <w:szCs w:val="32"/>
        </w:rPr>
      </w:pPr>
      <w:r>
        <w:rPr>
          <w:rFonts w:hint="eastAsia" w:eastAsia="方正仿宋_GBK"/>
          <w:sz w:val="32"/>
          <w:szCs w:val="32"/>
        </w:rPr>
        <w:t>3</w:t>
      </w:r>
      <w:r>
        <w:rPr>
          <w:rFonts w:eastAsia="方正仿宋_GBK"/>
          <w:sz w:val="32"/>
          <w:szCs w:val="32"/>
        </w:rPr>
        <w:t>、乙方向甲方已安装车载</w:t>
      </w:r>
      <w:r>
        <w:rPr>
          <w:rFonts w:hint="eastAsia" w:eastAsia="方正仿宋_GBK"/>
          <w:sz w:val="32"/>
          <w:szCs w:val="32"/>
        </w:rPr>
        <w:t>智能</w:t>
      </w:r>
      <w:r>
        <w:rPr>
          <w:rFonts w:eastAsia="方正仿宋_GBK"/>
          <w:sz w:val="32"/>
          <w:szCs w:val="32"/>
        </w:rPr>
        <w:t>终端(符合交通行业标准)</w:t>
      </w:r>
      <w:r>
        <w:rPr>
          <w:rFonts w:hint="eastAsia" w:eastAsia="方正仿宋_GBK"/>
          <w:sz w:val="32"/>
          <w:szCs w:val="32"/>
        </w:rPr>
        <w:t>及主动防御系统（符合重庆地方行业标准）</w:t>
      </w:r>
      <w:r>
        <w:rPr>
          <w:rFonts w:eastAsia="方正仿宋_GBK"/>
          <w:sz w:val="32"/>
          <w:szCs w:val="32"/>
        </w:rPr>
        <w:t>的车辆提供系统平台入网服务。</w:t>
      </w:r>
    </w:p>
    <w:p w14:paraId="6EC660DB">
      <w:pPr>
        <w:tabs>
          <w:tab w:val="left" w:pos="900"/>
        </w:tabs>
        <w:spacing w:line="594" w:lineRule="exact"/>
        <w:ind w:firstLine="640" w:firstLineChars="200"/>
        <w:contextualSpacing/>
        <w:rPr>
          <w:rFonts w:eastAsia="方正仿宋_GBK"/>
          <w:sz w:val="32"/>
          <w:szCs w:val="32"/>
        </w:rPr>
      </w:pPr>
      <w:r>
        <w:rPr>
          <w:rFonts w:hint="eastAsia" w:eastAsia="方正仿宋_GBK"/>
          <w:sz w:val="32"/>
          <w:szCs w:val="32"/>
        </w:rPr>
        <w:t>4</w:t>
      </w:r>
      <w:r>
        <w:rPr>
          <w:rFonts w:eastAsia="方正仿宋_GBK"/>
          <w:sz w:val="32"/>
          <w:szCs w:val="32"/>
        </w:rPr>
        <w:t>、乙方向甲方提供符合国家行业标准的车辆</w:t>
      </w:r>
      <w:r>
        <w:rPr>
          <w:rFonts w:hint="eastAsia" w:eastAsia="方正仿宋_GBK"/>
          <w:sz w:val="32"/>
          <w:szCs w:val="32"/>
        </w:rPr>
        <w:t>卫星定位系统平台</w:t>
      </w:r>
      <w:r>
        <w:rPr>
          <w:rFonts w:eastAsia="方正仿宋_GBK"/>
          <w:sz w:val="32"/>
          <w:szCs w:val="32"/>
        </w:rPr>
        <w:t>使用服务。</w:t>
      </w:r>
    </w:p>
    <w:p w14:paraId="16ED1733">
      <w:pPr>
        <w:tabs>
          <w:tab w:val="left" w:pos="900"/>
        </w:tabs>
        <w:spacing w:line="594" w:lineRule="exact"/>
        <w:ind w:firstLine="640" w:firstLineChars="200"/>
        <w:contextualSpacing/>
        <w:rPr>
          <w:rFonts w:eastAsia="方正仿宋_GBK"/>
          <w:sz w:val="32"/>
          <w:szCs w:val="32"/>
        </w:rPr>
      </w:pPr>
      <w:r>
        <w:rPr>
          <w:rFonts w:hint="eastAsia" w:eastAsia="方正仿宋_GBK"/>
          <w:sz w:val="32"/>
          <w:szCs w:val="32"/>
        </w:rPr>
        <w:t>5</w:t>
      </w:r>
      <w:r>
        <w:rPr>
          <w:rFonts w:eastAsia="方正仿宋_GBK"/>
          <w:sz w:val="32"/>
          <w:szCs w:val="32"/>
        </w:rPr>
        <w:t>、甲方按照本协议的费用标准向乙方支付平台入网车辆的相关综合运营服务费用</w:t>
      </w:r>
      <w:r>
        <w:rPr>
          <w:rFonts w:hint="eastAsia" w:eastAsia="方正仿宋_GBK"/>
          <w:sz w:val="32"/>
          <w:szCs w:val="32"/>
        </w:rPr>
        <w:t>、</w:t>
      </w:r>
      <w:r>
        <w:rPr>
          <w:rFonts w:eastAsia="方正仿宋_GBK"/>
          <w:sz w:val="32"/>
          <w:szCs w:val="32"/>
        </w:rPr>
        <w:t>车载终端设备</w:t>
      </w:r>
      <w:r>
        <w:rPr>
          <w:rFonts w:hint="eastAsia" w:eastAsia="方正仿宋_GBK"/>
          <w:sz w:val="32"/>
          <w:szCs w:val="32"/>
        </w:rPr>
        <w:t>及配件费用</w:t>
      </w:r>
      <w:r>
        <w:rPr>
          <w:rFonts w:eastAsia="方正仿宋_GBK"/>
          <w:sz w:val="32"/>
          <w:szCs w:val="32"/>
        </w:rPr>
        <w:t>。</w:t>
      </w:r>
    </w:p>
    <w:p w14:paraId="48D1CF5F">
      <w:pPr>
        <w:pStyle w:val="3"/>
        <w:ind w:firstLine="640" w:firstLineChars="200"/>
        <w:contextualSpacing/>
        <w:jc w:val="left"/>
        <w:rPr>
          <w:rFonts w:eastAsia="方正黑体_GBK"/>
          <w:b/>
          <w:bCs/>
          <w:kern w:val="2"/>
          <w:sz w:val="32"/>
          <w:szCs w:val="32"/>
        </w:rPr>
      </w:pPr>
      <w:r>
        <w:rPr>
          <w:rFonts w:hint="eastAsia" w:eastAsia="方正黑体_GBK"/>
          <w:kern w:val="2"/>
          <w:sz w:val="32"/>
          <w:szCs w:val="32"/>
        </w:rPr>
        <w:t>二、</w:t>
      </w:r>
      <w:r>
        <w:rPr>
          <w:rFonts w:eastAsia="方正黑体_GBK"/>
          <w:kern w:val="2"/>
          <w:sz w:val="32"/>
          <w:szCs w:val="32"/>
        </w:rPr>
        <w:t>服务范围</w:t>
      </w:r>
    </w:p>
    <w:p w14:paraId="4D4BC8A1">
      <w:pPr>
        <w:pStyle w:val="13"/>
        <w:adjustRightInd/>
        <w:snapToGrid/>
        <w:spacing w:before="0" w:after="0" w:line="594" w:lineRule="exact"/>
        <w:ind w:firstLine="640" w:firstLineChars="200"/>
        <w:contextualSpacing/>
        <w:jc w:val="left"/>
        <w:rPr>
          <w:rFonts w:ascii="方正楷体_GBK" w:hAnsi="Times New Roman" w:eastAsia="方正楷体_GBK"/>
          <w:b w:val="0"/>
        </w:rPr>
      </w:pPr>
      <w:r>
        <w:rPr>
          <w:rFonts w:hint="eastAsia" w:ascii="方正楷体_GBK" w:hAnsi="Times New Roman" w:eastAsia="方正楷体_GBK"/>
          <w:b w:val="0"/>
        </w:rPr>
        <w:t>（一）</w:t>
      </w:r>
      <w:r>
        <w:rPr>
          <w:rFonts w:ascii="Times New Roman" w:hAnsi="Times New Roman" w:eastAsia="方正仿宋_GBK"/>
        </w:rPr>
        <w:t>车辆</w:t>
      </w:r>
      <w:r>
        <w:rPr>
          <w:rFonts w:hint="eastAsia" w:ascii="Times New Roman" w:hAnsi="Times New Roman" w:eastAsia="方正仿宋_GBK"/>
        </w:rPr>
        <w:t>卫星定位系统平台</w:t>
      </w:r>
      <w:r>
        <w:rPr>
          <w:rFonts w:hint="eastAsia" w:ascii="方正楷体_GBK" w:hAnsi="Times New Roman" w:eastAsia="方正楷体_GBK"/>
          <w:b w:val="0"/>
        </w:rPr>
        <w:t>服务内容</w:t>
      </w:r>
    </w:p>
    <w:p w14:paraId="166D88CD">
      <w:pPr>
        <w:tabs>
          <w:tab w:val="left" w:pos="900"/>
        </w:tabs>
        <w:spacing w:line="594" w:lineRule="exact"/>
        <w:ind w:firstLine="640" w:firstLineChars="200"/>
        <w:contextualSpacing/>
        <w:rPr>
          <w:rFonts w:eastAsia="方正仿宋_GBK"/>
          <w:sz w:val="32"/>
          <w:szCs w:val="32"/>
        </w:rPr>
      </w:pPr>
      <w:r>
        <w:rPr>
          <w:rFonts w:eastAsia="方正仿宋_GBK"/>
          <w:sz w:val="32"/>
          <w:szCs w:val="32"/>
        </w:rPr>
        <w:t>1、乙方</w:t>
      </w:r>
      <w:r>
        <w:rPr>
          <w:rFonts w:hint="eastAsia" w:eastAsia="方正仿宋_GBK"/>
          <w:sz w:val="32"/>
          <w:szCs w:val="32"/>
        </w:rPr>
        <w:t>向</w:t>
      </w:r>
      <w:r>
        <w:rPr>
          <w:rFonts w:eastAsia="方正仿宋_GBK"/>
          <w:sz w:val="32"/>
          <w:szCs w:val="32"/>
        </w:rPr>
        <w:t>甲方所属车辆</w:t>
      </w:r>
      <w:r>
        <w:rPr>
          <w:rFonts w:hint="eastAsia" w:eastAsia="方正仿宋_GBK"/>
          <w:sz w:val="32"/>
          <w:szCs w:val="32"/>
        </w:rPr>
        <w:t>提供</w:t>
      </w:r>
      <w:r>
        <w:rPr>
          <w:rFonts w:eastAsia="方正仿宋_GBK"/>
          <w:sz w:val="32"/>
          <w:szCs w:val="32"/>
        </w:rPr>
        <w:t>在</w:t>
      </w:r>
      <w:r>
        <w:rPr>
          <w:rFonts w:hint="eastAsia" w:eastAsia="方正仿宋_GBK"/>
          <w:sz w:val="32"/>
          <w:szCs w:val="32"/>
        </w:rPr>
        <w:t>乙方车辆卫星定位系统平台</w:t>
      </w:r>
      <w:r>
        <w:rPr>
          <w:rFonts w:eastAsia="方正仿宋_GBK"/>
          <w:sz w:val="32"/>
          <w:szCs w:val="32"/>
        </w:rPr>
        <w:t>及行业管理平台上的数据注册、更新、注销</w:t>
      </w:r>
      <w:r>
        <w:rPr>
          <w:rFonts w:hint="eastAsia" w:eastAsia="方正仿宋_GBK"/>
          <w:sz w:val="32"/>
          <w:szCs w:val="32"/>
        </w:rPr>
        <w:t>服务</w:t>
      </w:r>
      <w:r>
        <w:rPr>
          <w:rFonts w:eastAsia="方正仿宋_GBK"/>
          <w:sz w:val="32"/>
          <w:szCs w:val="32"/>
        </w:rPr>
        <w:t>。</w:t>
      </w:r>
    </w:p>
    <w:p w14:paraId="39F09C23">
      <w:pPr>
        <w:tabs>
          <w:tab w:val="left" w:pos="900"/>
        </w:tabs>
        <w:spacing w:line="594" w:lineRule="exact"/>
        <w:ind w:firstLine="640" w:firstLineChars="200"/>
        <w:contextualSpacing/>
        <w:rPr>
          <w:rFonts w:eastAsia="方正仿宋_GBK"/>
          <w:sz w:val="32"/>
          <w:szCs w:val="32"/>
        </w:rPr>
      </w:pPr>
      <w:r>
        <w:rPr>
          <w:rFonts w:eastAsia="方正仿宋_GBK"/>
          <w:sz w:val="32"/>
          <w:szCs w:val="32"/>
        </w:rPr>
        <w:t>2、乙方</w:t>
      </w:r>
      <w:r>
        <w:rPr>
          <w:rFonts w:hint="eastAsia" w:eastAsia="方正仿宋_GBK"/>
          <w:sz w:val="32"/>
          <w:szCs w:val="32"/>
        </w:rPr>
        <w:t>向</w:t>
      </w:r>
      <w:r>
        <w:rPr>
          <w:rFonts w:eastAsia="方正仿宋_GBK"/>
          <w:sz w:val="32"/>
          <w:szCs w:val="32"/>
        </w:rPr>
        <w:t>甲方所属车辆</w:t>
      </w:r>
      <w:r>
        <w:rPr>
          <w:rFonts w:hint="eastAsia" w:eastAsia="方正仿宋_GBK"/>
          <w:sz w:val="32"/>
          <w:szCs w:val="32"/>
        </w:rPr>
        <w:t>提供车辆</w:t>
      </w:r>
      <w:r>
        <w:rPr>
          <w:rFonts w:eastAsia="方正仿宋_GBK"/>
          <w:sz w:val="32"/>
          <w:szCs w:val="32"/>
        </w:rPr>
        <w:t>动态监控数据、报警及处警数据在</w:t>
      </w:r>
      <w:r>
        <w:rPr>
          <w:rFonts w:hint="eastAsia" w:eastAsia="方正仿宋_GBK"/>
          <w:sz w:val="32"/>
          <w:szCs w:val="32"/>
        </w:rPr>
        <w:t>乙方车辆卫星定位系统平台</w:t>
      </w:r>
      <w:r>
        <w:rPr>
          <w:rFonts w:eastAsia="方正仿宋_GBK"/>
          <w:sz w:val="32"/>
          <w:szCs w:val="32"/>
        </w:rPr>
        <w:t>的存储</w:t>
      </w:r>
      <w:r>
        <w:rPr>
          <w:rFonts w:hint="eastAsia" w:eastAsia="方正仿宋_GBK"/>
          <w:sz w:val="32"/>
          <w:szCs w:val="32"/>
        </w:rPr>
        <w:t>服务</w:t>
      </w:r>
      <w:r>
        <w:rPr>
          <w:rFonts w:eastAsia="方正仿宋_GBK"/>
          <w:sz w:val="32"/>
          <w:szCs w:val="32"/>
        </w:rPr>
        <w:t>。</w:t>
      </w:r>
    </w:p>
    <w:p w14:paraId="610998FB">
      <w:pPr>
        <w:tabs>
          <w:tab w:val="left" w:pos="900"/>
        </w:tabs>
        <w:spacing w:line="594" w:lineRule="exact"/>
        <w:ind w:firstLine="640" w:firstLineChars="200"/>
        <w:contextualSpacing/>
        <w:rPr>
          <w:rFonts w:eastAsia="方正仿宋_GBK"/>
          <w:sz w:val="32"/>
          <w:szCs w:val="32"/>
        </w:rPr>
      </w:pPr>
      <w:r>
        <w:rPr>
          <w:rFonts w:eastAsia="方正仿宋_GBK"/>
          <w:sz w:val="32"/>
          <w:szCs w:val="32"/>
        </w:rPr>
        <w:t>3、乙方</w:t>
      </w:r>
      <w:r>
        <w:rPr>
          <w:rFonts w:hint="eastAsia" w:eastAsia="方正仿宋_GBK"/>
          <w:sz w:val="32"/>
          <w:szCs w:val="32"/>
        </w:rPr>
        <w:t>向</w:t>
      </w:r>
      <w:r>
        <w:rPr>
          <w:rFonts w:eastAsia="方正仿宋_GBK"/>
          <w:sz w:val="32"/>
          <w:szCs w:val="32"/>
        </w:rPr>
        <w:t>甲方</w:t>
      </w:r>
      <w:r>
        <w:rPr>
          <w:rFonts w:hint="eastAsia" w:eastAsia="方正仿宋_GBK"/>
          <w:sz w:val="32"/>
          <w:szCs w:val="32"/>
        </w:rPr>
        <w:t>所属</w:t>
      </w:r>
      <w:r>
        <w:rPr>
          <w:rFonts w:eastAsia="方正仿宋_GBK"/>
          <w:sz w:val="32"/>
          <w:szCs w:val="32"/>
        </w:rPr>
        <w:t>车辆</w:t>
      </w:r>
      <w:r>
        <w:rPr>
          <w:rFonts w:hint="eastAsia" w:eastAsia="方正仿宋_GBK"/>
          <w:sz w:val="32"/>
          <w:szCs w:val="32"/>
        </w:rPr>
        <w:t>提供符合</w:t>
      </w:r>
      <w:r>
        <w:rPr>
          <w:rFonts w:eastAsia="方正仿宋_GBK"/>
          <w:sz w:val="32"/>
          <w:szCs w:val="32"/>
        </w:rPr>
        <w:t>行业管理部门要求</w:t>
      </w:r>
      <w:r>
        <w:rPr>
          <w:rFonts w:hint="eastAsia" w:eastAsia="方正仿宋_GBK"/>
          <w:sz w:val="32"/>
          <w:szCs w:val="32"/>
        </w:rPr>
        <w:t>的动态</w:t>
      </w:r>
      <w:r>
        <w:rPr>
          <w:rFonts w:eastAsia="方正仿宋_GBK"/>
          <w:sz w:val="32"/>
          <w:szCs w:val="32"/>
        </w:rPr>
        <w:t>监控</w:t>
      </w:r>
      <w:r>
        <w:rPr>
          <w:rFonts w:hint="eastAsia" w:eastAsia="方正仿宋_GBK"/>
          <w:sz w:val="32"/>
          <w:szCs w:val="32"/>
        </w:rPr>
        <w:t>数据</w:t>
      </w:r>
      <w:r>
        <w:rPr>
          <w:rFonts w:eastAsia="方正仿宋_GBK"/>
          <w:sz w:val="32"/>
          <w:szCs w:val="32"/>
        </w:rPr>
        <w:t>上报</w:t>
      </w:r>
      <w:r>
        <w:rPr>
          <w:rFonts w:hint="eastAsia" w:eastAsia="方正仿宋_GBK"/>
          <w:sz w:val="32"/>
          <w:szCs w:val="32"/>
        </w:rPr>
        <w:t>服务</w:t>
      </w:r>
      <w:r>
        <w:rPr>
          <w:rFonts w:eastAsia="方正仿宋_GBK"/>
          <w:sz w:val="32"/>
          <w:szCs w:val="32"/>
        </w:rPr>
        <w:t>。</w:t>
      </w:r>
    </w:p>
    <w:p w14:paraId="2B847815">
      <w:pPr>
        <w:tabs>
          <w:tab w:val="left" w:pos="900"/>
        </w:tabs>
        <w:spacing w:line="594" w:lineRule="exact"/>
        <w:ind w:firstLine="640" w:firstLineChars="200"/>
        <w:contextualSpacing/>
        <w:rPr>
          <w:rFonts w:eastAsia="方正仿宋_GBK"/>
          <w:sz w:val="32"/>
          <w:szCs w:val="32"/>
        </w:rPr>
      </w:pPr>
      <w:r>
        <w:rPr>
          <w:rFonts w:eastAsia="方正仿宋_GBK"/>
          <w:sz w:val="32"/>
          <w:szCs w:val="32"/>
        </w:rPr>
        <w:t>4、乙方</w:t>
      </w:r>
      <w:r>
        <w:rPr>
          <w:rFonts w:hint="eastAsia" w:eastAsia="方正仿宋_GBK"/>
          <w:sz w:val="32"/>
          <w:szCs w:val="32"/>
        </w:rPr>
        <w:t>向</w:t>
      </w:r>
      <w:r>
        <w:rPr>
          <w:rFonts w:eastAsia="方正仿宋_GBK"/>
          <w:sz w:val="32"/>
          <w:szCs w:val="32"/>
        </w:rPr>
        <w:t>甲方提供</w:t>
      </w:r>
      <w:r>
        <w:rPr>
          <w:rFonts w:hint="eastAsia" w:eastAsia="方正仿宋_GBK"/>
          <w:sz w:val="32"/>
          <w:szCs w:val="32"/>
        </w:rPr>
        <w:t>车辆卫星定位系统平台</w:t>
      </w:r>
      <w:r>
        <w:rPr>
          <w:rFonts w:eastAsia="方正仿宋_GBK"/>
          <w:sz w:val="32"/>
          <w:szCs w:val="32"/>
        </w:rPr>
        <w:t>的使用技术支持和培训服务。</w:t>
      </w:r>
    </w:p>
    <w:p w14:paraId="5FB87B87">
      <w:pPr>
        <w:pStyle w:val="13"/>
        <w:adjustRightInd/>
        <w:snapToGrid/>
        <w:spacing w:before="0" w:after="0" w:line="594" w:lineRule="exact"/>
        <w:ind w:firstLine="640" w:firstLineChars="200"/>
        <w:contextualSpacing/>
        <w:jc w:val="left"/>
        <w:rPr>
          <w:rFonts w:ascii="方正楷体_GBK" w:hAnsi="Times New Roman" w:eastAsia="方正楷体_GBK"/>
          <w:b w:val="0"/>
        </w:rPr>
      </w:pPr>
      <w:r>
        <w:rPr>
          <w:rFonts w:hint="eastAsia" w:ascii="方正楷体_GBK" w:hAnsi="Times New Roman" w:eastAsia="方正楷体_GBK"/>
          <w:b w:val="0"/>
        </w:rPr>
        <w:t>（二）</w:t>
      </w:r>
      <w:r>
        <w:rPr>
          <w:rFonts w:ascii="方正楷体_GBK" w:hAnsi="Times New Roman" w:eastAsia="方正楷体_GBK"/>
          <w:b w:val="0"/>
        </w:rPr>
        <w:t>售后服务</w:t>
      </w:r>
    </w:p>
    <w:p w14:paraId="4FCE568A">
      <w:pPr>
        <w:tabs>
          <w:tab w:val="left" w:pos="900"/>
        </w:tabs>
        <w:spacing w:line="594" w:lineRule="exact"/>
        <w:ind w:firstLine="640" w:firstLineChars="200"/>
        <w:contextualSpacing/>
        <w:rPr>
          <w:rFonts w:eastAsia="方正仿宋_GBK"/>
          <w:sz w:val="32"/>
          <w:szCs w:val="32"/>
        </w:rPr>
      </w:pPr>
      <w:r>
        <w:rPr>
          <w:rFonts w:eastAsia="方正仿宋_GBK"/>
          <w:sz w:val="32"/>
          <w:szCs w:val="32"/>
        </w:rPr>
        <w:t>1、乙方向甲方提供24小时服务热线，受理甲方所属车辆车载定位/视频终端设备</w:t>
      </w:r>
      <w:r>
        <w:rPr>
          <w:rFonts w:hint="eastAsia" w:eastAsia="方正仿宋_GBK"/>
          <w:sz w:val="32"/>
          <w:szCs w:val="32"/>
        </w:rPr>
        <w:t>、主动防御</w:t>
      </w:r>
      <w:r>
        <w:rPr>
          <w:rFonts w:eastAsia="方正仿宋_GBK"/>
          <w:sz w:val="32"/>
          <w:szCs w:val="32"/>
        </w:rPr>
        <w:t>设备及</w:t>
      </w:r>
      <w:r>
        <w:rPr>
          <w:rFonts w:hint="eastAsia" w:eastAsia="方正仿宋_GBK"/>
          <w:sz w:val="32"/>
          <w:szCs w:val="32"/>
        </w:rPr>
        <w:t>车辆卫星定位系统平台</w:t>
      </w:r>
      <w:r>
        <w:rPr>
          <w:rFonts w:eastAsia="方正仿宋_GBK"/>
          <w:sz w:val="32"/>
          <w:szCs w:val="32"/>
        </w:rPr>
        <w:t>故障的报修。</w:t>
      </w:r>
    </w:p>
    <w:p w14:paraId="6F1FFF9B">
      <w:pPr>
        <w:tabs>
          <w:tab w:val="left" w:pos="900"/>
        </w:tabs>
        <w:spacing w:line="594" w:lineRule="exact"/>
        <w:ind w:firstLine="640" w:firstLineChars="200"/>
        <w:contextualSpacing/>
        <w:rPr>
          <w:rFonts w:eastAsia="方正仿宋_GBK"/>
          <w:sz w:val="32"/>
          <w:szCs w:val="32"/>
        </w:rPr>
      </w:pPr>
      <w:r>
        <w:rPr>
          <w:rFonts w:eastAsia="方正仿宋_GBK"/>
          <w:sz w:val="32"/>
          <w:szCs w:val="32"/>
        </w:rPr>
        <w:t>2、乙方负责对已受理的甲方故障车辆进行维护、维修。乙方须在</w:t>
      </w:r>
      <w:r>
        <w:rPr>
          <w:rFonts w:hint="eastAsia" w:eastAsia="方正仿宋_GBK"/>
          <w:sz w:val="32"/>
          <w:szCs w:val="32"/>
        </w:rPr>
        <w:t>车辆报修后</w:t>
      </w:r>
      <w:r>
        <w:rPr>
          <w:rFonts w:eastAsia="方正仿宋_GBK"/>
          <w:sz w:val="32"/>
          <w:szCs w:val="32"/>
        </w:rPr>
        <w:t>，对有故障的车载定位/视频终端设备</w:t>
      </w:r>
      <w:r>
        <w:rPr>
          <w:rFonts w:hint="eastAsia" w:eastAsia="方正仿宋_GBK"/>
          <w:sz w:val="32"/>
          <w:szCs w:val="32"/>
        </w:rPr>
        <w:t>及配件</w:t>
      </w:r>
      <w:r>
        <w:rPr>
          <w:rFonts w:eastAsia="方正仿宋_GBK"/>
          <w:sz w:val="32"/>
          <w:szCs w:val="32"/>
        </w:rPr>
        <w:t>进行更换</w:t>
      </w:r>
      <w:r>
        <w:rPr>
          <w:rFonts w:hint="eastAsia" w:eastAsia="方正仿宋_GBK"/>
          <w:sz w:val="32"/>
          <w:szCs w:val="32"/>
        </w:rPr>
        <w:t>、</w:t>
      </w:r>
      <w:r>
        <w:rPr>
          <w:rFonts w:eastAsia="方正仿宋_GBK"/>
          <w:sz w:val="32"/>
          <w:szCs w:val="32"/>
        </w:rPr>
        <w:t>维修，不得影响甲方车辆的正常发班。</w:t>
      </w:r>
      <w:r>
        <w:rPr>
          <w:rFonts w:hint="eastAsia" w:eastAsia="方正仿宋_GBK"/>
          <w:sz w:val="32"/>
          <w:szCs w:val="32"/>
        </w:rPr>
        <w:t>当日15点以前报修的车辆，24小时内修复；当日15点以后报修的车辆，次日9点起24小时内修复。</w:t>
      </w:r>
    </w:p>
    <w:p w14:paraId="460137FA">
      <w:pPr>
        <w:tabs>
          <w:tab w:val="left" w:pos="900"/>
        </w:tabs>
        <w:spacing w:line="594" w:lineRule="exact"/>
        <w:ind w:firstLine="640" w:firstLineChars="200"/>
        <w:contextualSpacing/>
        <w:rPr>
          <w:rFonts w:eastAsia="方正仿宋_GBK"/>
          <w:sz w:val="32"/>
          <w:szCs w:val="32"/>
        </w:rPr>
      </w:pPr>
      <w:r>
        <w:rPr>
          <w:rFonts w:eastAsia="方正仿宋_GBK"/>
          <w:sz w:val="32"/>
          <w:szCs w:val="32"/>
        </w:rPr>
        <w:t>3、根据甲方需求，乙方配合</w:t>
      </w:r>
      <w:r>
        <w:rPr>
          <w:rFonts w:hint="eastAsia" w:eastAsia="方正仿宋_GBK"/>
          <w:sz w:val="32"/>
          <w:szCs w:val="32"/>
        </w:rPr>
        <w:t>甲方对相关</w:t>
      </w:r>
      <w:r>
        <w:rPr>
          <w:rFonts w:eastAsia="方正仿宋_GBK"/>
          <w:sz w:val="32"/>
          <w:szCs w:val="32"/>
        </w:rPr>
        <w:t>营运车辆进行车载定位/视频终端设备进行巡检。</w:t>
      </w:r>
    </w:p>
    <w:p w14:paraId="0FEBDF0F">
      <w:pPr>
        <w:tabs>
          <w:tab w:val="left" w:pos="900"/>
        </w:tabs>
        <w:spacing w:line="594" w:lineRule="exact"/>
        <w:ind w:firstLine="640" w:firstLineChars="200"/>
        <w:contextualSpacing/>
        <w:rPr>
          <w:rFonts w:eastAsia="方正仿宋_GBK"/>
          <w:sz w:val="32"/>
          <w:szCs w:val="32"/>
        </w:rPr>
      </w:pPr>
      <w:r>
        <w:rPr>
          <w:rFonts w:eastAsia="方正仿宋_GBK"/>
          <w:sz w:val="32"/>
          <w:szCs w:val="32"/>
        </w:rPr>
        <w:t>4、乙方将甲方车载定位/视频终端设备及系统故障的报修和维修过程纳入</w:t>
      </w:r>
      <w:r>
        <w:rPr>
          <w:rFonts w:hint="eastAsia" w:eastAsia="方正仿宋_GBK"/>
          <w:sz w:val="32"/>
          <w:szCs w:val="32"/>
        </w:rPr>
        <w:t>平台管理</w:t>
      </w:r>
      <w:r>
        <w:rPr>
          <w:rFonts w:eastAsia="方正仿宋_GBK"/>
          <w:sz w:val="32"/>
          <w:szCs w:val="32"/>
        </w:rPr>
        <w:t>，满足甲方统计、汇总、分析、查询、考核等要求。</w:t>
      </w:r>
    </w:p>
    <w:p w14:paraId="53B16F9A">
      <w:pPr>
        <w:tabs>
          <w:tab w:val="left" w:pos="900"/>
        </w:tabs>
        <w:spacing w:line="594" w:lineRule="exact"/>
        <w:ind w:firstLine="640" w:firstLineChars="200"/>
        <w:contextualSpacing/>
        <w:rPr>
          <w:rFonts w:eastAsia="方正仿宋_GBK"/>
          <w:sz w:val="32"/>
          <w:szCs w:val="32"/>
        </w:rPr>
      </w:pPr>
      <w:r>
        <w:rPr>
          <w:rFonts w:hint="eastAsia" w:eastAsia="方正仿宋_GBK"/>
          <w:sz w:val="32"/>
          <w:szCs w:val="32"/>
        </w:rPr>
        <w:t>5</w:t>
      </w:r>
      <w:r>
        <w:rPr>
          <w:rFonts w:eastAsia="方正仿宋_GBK"/>
          <w:sz w:val="32"/>
          <w:szCs w:val="32"/>
        </w:rPr>
        <w:t>、乙方负责就车载定位/视频终端设备的</w:t>
      </w:r>
      <w:r>
        <w:rPr>
          <w:rFonts w:hint="eastAsia" w:eastAsia="方正仿宋_GBK"/>
          <w:sz w:val="32"/>
          <w:szCs w:val="32"/>
        </w:rPr>
        <w:t>功能升级、功能修改等</w:t>
      </w:r>
      <w:r>
        <w:rPr>
          <w:rFonts w:eastAsia="方正仿宋_GBK"/>
          <w:sz w:val="32"/>
          <w:szCs w:val="32"/>
        </w:rPr>
        <w:t>向甲方提供技术支持和培训服务。</w:t>
      </w:r>
    </w:p>
    <w:p w14:paraId="151CB9F4">
      <w:pPr>
        <w:tabs>
          <w:tab w:val="left" w:pos="900"/>
        </w:tabs>
        <w:spacing w:line="594" w:lineRule="exact"/>
        <w:ind w:firstLine="640" w:firstLineChars="200"/>
        <w:contextualSpacing/>
        <w:rPr>
          <w:rFonts w:eastAsia="方正仿宋_GBK"/>
          <w:sz w:val="32"/>
          <w:szCs w:val="32"/>
        </w:rPr>
      </w:pPr>
      <w:r>
        <w:rPr>
          <w:rFonts w:hint="eastAsia" w:eastAsia="方正仿宋_GBK"/>
          <w:sz w:val="32"/>
          <w:szCs w:val="32"/>
        </w:rPr>
        <w:t>6、乙方应积极参与甲方召开的设备及平台使用意见反馈会，及时解决甲方在使用过程中遇到的问题。</w:t>
      </w:r>
    </w:p>
    <w:p w14:paraId="56A6801E">
      <w:pPr>
        <w:tabs>
          <w:tab w:val="left" w:pos="900"/>
        </w:tabs>
        <w:spacing w:line="594" w:lineRule="exact"/>
        <w:ind w:firstLine="640" w:firstLineChars="200"/>
        <w:contextualSpacing/>
        <w:rPr>
          <w:rFonts w:eastAsia="方正仿宋_GBK"/>
          <w:sz w:val="32"/>
          <w:szCs w:val="32"/>
        </w:rPr>
      </w:pPr>
      <w:r>
        <w:rPr>
          <w:rFonts w:hint="eastAsia" w:eastAsia="方正仿宋_GBK"/>
          <w:sz w:val="32"/>
          <w:szCs w:val="32"/>
        </w:rPr>
        <w:t>7、乙方在维修甲方报修车辆时，超过质保期的设备及配件按附件一：设备及配件单价清单中的费用标准收取设备及配件费。</w:t>
      </w:r>
    </w:p>
    <w:p w14:paraId="26EFB197">
      <w:pPr>
        <w:pStyle w:val="3"/>
        <w:ind w:firstLine="640" w:firstLineChars="200"/>
        <w:contextualSpacing/>
        <w:jc w:val="left"/>
        <w:rPr>
          <w:rFonts w:eastAsia="方正黑体_GBK"/>
          <w:b/>
          <w:bCs/>
          <w:kern w:val="2"/>
          <w:sz w:val="32"/>
          <w:szCs w:val="32"/>
        </w:rPr>
      </w:pPr>
      <w:r>
        <w:rPr>
          <w:rFonts w:hint="eastAsia" w:eastAsia="方正黑体_GBK"/>
          <w:kern w:val="2"/>
          <w:sz w:val="32"/>
          <w:szCs w:val="32"/>
        </w:rPr>
        <w:t>三、</w:t>
      </w:r>
      <w:r>
        <w:rPr>
          <w:rFonts w:eastAsia="方正黑体_GBK"/>
          <w:kern w:val="2"/>
          <w:sz w:val="32"/>
          <w:szCs w:val="32"/>
        </w:rPr>
        <w:t>甲乙双方的权利与义务</w:t>
      </w:r>
    </w:p>
    <w:p w14:paraId="25A71D9A">
      <w:pPr>
        <w:pStyle w:val="13"/>
        <w:adjustRightInd/>
        <w:snapToGrid/>
        <w:spacing w:before="0" w:after="0" w:line="594" w:lineRule="exact"/>
        <w:ind w:firstLine="640" w:firstLineChars="200"/>
        <w:contextualSpacing/>
        <w:jc w:val="left"/>
        <w:rPr>
          <w:rFonts w:ascii="方正楷体_GBK" w:hAnsi="Times New Roman" w:eastAsia="方正楷体_GBK"/>
          <w:b w:val="0"/>
        </w:rPr>
      </w:pPr>
      <w:r>
        <w:rPr>
          <w:rFonts w:hint="eastAsia" w:ascii="方正楷体_GBK" w:hAnsi="Times New Roman" w:eastAsia="方正楷体_GBK"/>
          <w:b w:val="0"/>
        </w:rPr>
        <w:t>（一）</w:t>
      </w:r>
      <w:r>
        <w:rPr>
          <w:rFonts w:ascii="方正楷体_GBK" w:hAnsi="Times New Roman" w:eastAsia="方正楷体_GBK"/>
          <w:b w:val="0"/>
        </w:rPr>
        <w:t>甲方权利及义务</w:t>
      </w:r>
    </w:p>
    <w:p w14:paraId="50DE2D1A">
      <w:pPr>
        <w:tabs>
          <w:tab w:val="left" w:pos="900"/>
        </w:tabs>
        <w:spacing w:line="594" w:lineRule="exact"/>
        <w:ind w:firstLine="640" w:firstLineChars="200"/>
        <w:contextualSpacing/>
        <w:rPr>
          <w:rFonts w:eastAsia="方正仿宋_GBK"/>
          <w:sz w:val="32"/>
          <w:szCs w:val="32"/>
        </w:rPr>
      </w:pPr>
      <w:r>
        <w:rPr>
          <w:rFonts w:eastAsia="方正仿宋_GBK"/>
          <w:sz w:val="32"/>
          <w:szCs w:val="32"/>
        </w:rPr>
        <w:t>1、甲方有权对乙方的服务质量进行考核。甲方有权要求乙方定期提供售后服务情况报告。</w:t>
      </w:r>
    </w:p>
    <w:p w14:paraId="436F731C">
      <w:pPr>
        <w:tabs>
          <w:tab w:val="left" w:pos="900"/>
        </w:tabs>
        <w:spacing w:line="594" w:lineRule="exact"/>
        <w:ind w:firstLine="640" w:firstLineChars="200"/>
        <w:contextualSpacing/>
        <w:rPr>
          <w:rFonts w:eastAsia="方正仿宋_GBK"/>
          <w:sz w:val="32"/>
          <w:szCs w:val="32"/>
        </w:rPr>
      </w:pPr>
      <w:r>
        <w:rPr>
          <w:rFonts w:eastAsia="方正仿宋_GBK"/>
          <w:sz w:val="32"/>
          <w:szCs w:val="32"/>
        </w:rPr>
        <w:t>2、甲方应向乙方提供车辆注册、车辆下线注销所需的相关证明文件。</w:t>
      </w:r>
    </w:p>
    <w:p w14:paraId="0B6FAB6B">
      <w:pPr>
        <w:tabs>
          <w:tab w:val="left" w:pos="900"/>
        </w:tabs>
        <w:spacing w:line="594" w:lineRule="exact"/>
        <w:ind w:firstLine="640" w:firstLineChars="200"/>
        <w:contextualSpacing/>
        <w:rPr>
          <w:rFonts w:eastAsia="方正仿宋_GBK"/>
          <w:sz w:val="32"/>
          <w:szCs w:val="32"/>
        </w:rPr>
      </w:pPr>
      <w:r>
        <w:rPr>
          <w:rFonts w:eastAsia="方正仿宋_GBK"/>
          <w:sz w:val="32"/>
          <w:szCs w:val="32"/>
        </w:rPr>
        <w:t>3、甲方应按时支付乙方相关费用。如乙方对车载定位/视频终端售后</w:t>
      </w:r>
      <w:r>
        <w:rPr>
          <w:rFonts w:hint="eastAsia" w:eastAsia="方正仿宋_GBK"/>
          <w:sz w:val="32"/>
          <w:szCs w:val="32"/>
        </w:rPr>
        <w:t>维护</w:t>
      </w:r>
      <w:r>
        <w:rPr>
          <w:rFonts w:eastAsia="方正仿宋_GBK"/>
          <w:sz w:val="32"/>
          <w:szCs w:val="32"/>
        </w:rPr>
        <w:t>维修</w:t>
      </w:r>
      <w:r>
        <w:rPr>
          <w:rFonts w:hint="eastAsia" w:eastAsia="方正仿宋_GBK"/>
          <w:sz w:val="32"/>
          <w:szCs w:val="32"/>
        </w:rPr>
        <w:t>不及时，</w:t>
      </w:r>
      <w:r>
        <w:rPr>
          <w:rFonts w:eastAsia="方正仿宋_GBK"/>
          <w:sz w:val="32"/>
          <w:szCs w:val="32"/>
        </w:rPr>
        <w:t>超过</w:t>
      </w:r>
      <w:r>
        <w:rPr>
          <w:rFonts w:hint="eastAsia" w:eastAsia="方正仿宋_GBK"/>
          <w:sz w:val="32"/>
          <w:szCs w:val="32"/>
        </w:rPr>
        <w:t>双方约定的时间</w:t>
      </w:r>
      <w:r>
        <w:rPr>
          <w:rFonts w:eastAsia="方正仿宋_GBK"/>
          <w:sz w:val="32"/>
          <w:szCs w:val="32"/>
        </w:rPr>
        <w:t>，则甲方有权按第四.(一).5条约定扣减</w:t>
      </w:r>
      <w:r>
        <w:rPr>
          <w:rFonts w:hint="eastAsia" w:eastAsia="方正仿宋_GBK"/>
          <w:sz w:val="32"/>
          <w:szCs w:val="32"/>
        </w:rPr>
        <w:t>综合运营</w:t>
      </w:r>
      <w:r>
        <w:rPr>
          <w:rFonts w:eastAsia="方正仿宋_GBK"/>
          <w:sz w:val="32"/>
          <w:szCs w:val="32"/>
        </w:rPr>
        <w:t>服务费。</w:t>
      </w:r>
    </w:p>
    <w:p w14:paraId="7D25558E">
      <w:pPr>
        <w:tabs>
          <w:tab w:val="left" w:pos="900"/>
        </w:tabs>
        <w:spacing w:line="594" w:lineRule="exact"/>
        <w:ind w:firstLine="640" w:firstLineChars="200"/>
        <w:contextualSpacing/>
        <w:rPr>
          <w:rFonts w:eastAsia="方正仿宋_GBK"/>
          <w:sz w:val="32"/>
          <w:szCs w:val="32"/>
        </w:rPr>
      </w:pPr>
      <w:r>
        <w:rPr>
          <w:rFonts w:eastAsia="方正仿宋_GBK"/>
          <w:sz w:val="32"/>
          <w:szCs w:val="32"/>
        </w:rPr>
        <w:t>4、甲方应协助乙方与客车生产厂商进行协商，</w:t>
      </w:r>
      <w:r>
        <w:rPr>
          <w:rFonts w:hint="eastAsia" w:eastAsia="方正仿宋_GBK"/>
          <w:sz w:val="32"/>
          <w:szCs w:val="32"/>
        </w:rPr>
        <w:t>针对出厂</w:t>
      </w:r>
      <w:r>
        <w:rPr>
          <w:rFonts w:eastAsia="方正仿宋_GBK"/>
          <w:sz w:val="32"/>
          <w:szCs w:val="32"/>
        </w:rPr>
        <w:t>前</w:t>
      </w:r>
      <w:r>
        <w:rPr>
          <w:rFonts w:hint="eastAsia" w:eastAsia="方正仿宋_GBK"/>
          <w:sz w:val="32"/>
          <w:szCs w:val="32"/>
        </w:rPr>
        <w:t>安</w:t>
      </w:r>
      <w:r>
        <w:rPr>
          <w:rFonts w:eastAsia="方正仿宋_GBK"/>
          <w:sz w:val="32"/>
          <w:szCs w:val="32"/>
        </w:rPr>
        <w:t>装车载定位/视频终端的车辆，需要客车生产厂商提供足够的备品备件以确保乙方的车载定位/视频终端售后服务工作正常开展。</w:t>
      </w:r>
    </w:p>
    <w:p w14:paraId="18579A50">
      <w:pPr>
        <w:tabs>
          <w:tab w:val="left" w:pos="900"/>
        </w:tabs>
        <w:spacing w:line="594" w:lineRule="exact"/>
        <w:ind w:firstLine="640" w:firstLineChars="200"/>
        <w:contextualSpacing/>
        <w:rPr>
          <w:rFonts w:eastAsia="方正仿宋_GBK"/>
          <w:sz w:val="32"/>
          <w:szCs w:val="32"/>
        </w:rPr>
      </w:pPr>
      <w:r>
        <w:rPr>
          <w:rFonts w:eastAsia="方正仿宋_GBK"/>
          <w:sz w:val="32"/>
          <w:szCs w:val="32"/>
        </w:rPr>
        <w:t>5、甲方应使用乙方的24小时服务热线或网上报修系统向乙方报送故障信息。</w:t>
      </w:r>
    </w:p>
    <w:p w14:paraId="301E7B31">
      <w:pPr>
        <w:tabs>
          <w:tab w:val="left" w:pos="900"/>
        </w:tabs>
        <w:spacing w:line="594" w:lineRule="exact"/>
        <w:ind w:firstLine="640" w:firstLineChars="200"/>
        <w:contextualSpacing/>
        <w:rPr>
          <w:rFonts w:eastAsia="方正仿宋_GBK"/>
          <w:sz w:val="32"/>
          <w:szCs w:val="32"/>
        </w:rPr>
      </w:pPr>
      <w:r>
        <w:rPr>
          <w:rFonts w:eastAsia="方正仿宋_GBK"/>
          <w:sz w:val="32"/>
          <w:szCs w:val="32"/>
        </w:rPr>
        <w:t>6、车载定位/视频终端安装验收后，其所有权即归属甲方，甲方负责对车载定位/视频终端进行安全管理，并承担车载定位/视频终端设备盗抢或丢失管理责任。如需对遗失终端进行补装，甲方按</w:t>
      </w:r>
      <w:r>
        <w:rPr>
          <w:rFonts w:hint="eastAsia" w:eastAsia="方正仿宋_GBK"/>
          <w:sz w:val="32"/>
          <w:szCs w:val="32"/>
        </w:rPr>
        <w:t>附件一：设备及配件单价清单中的费用标准向</w:t>
      </w:r>
      <w:r>
        <w:rPr>
          <w:rFonts w:eastAsia="方正仿宋_GBK"/>
          <w:sz w:val="32"/>
          <w:szCs w:val="32"/>
        </w:rPr>
        <w:t>支付乙方终端款。</w:t>
      </w:r>
    </w:p>
    <w:p w14:paraId="4648D91F">
      <w:pPr>
        <w:tabs>
          <w:tab w:val="left" w:pos="900"/>
        </w:tabs>
        <w:spacing w:line="594" w:lineRule="exact"/>
        <w:ind w:firstLine="640" w:firstLineChars="200"/>
        <w:contextualSpacing/>
        <w:rPr>
          <w:rFonts w:eastAsia="方正仿宋_GBK"/>
          <w:sz w:val="32"/>
          <w:szCs w:val="32"/>
        </w:rPr>
      </w:pPr>
      <w:r>
        <w:rPr>
          <w:rFonts w:eastAsia="方正仿宋_GBK"/>
          <w:sz w:val="32"/>
          <w:szCs w:val="32"/>
        </w:rPr>
        <w:t>7、质保期内因未按《产品使用说明书》使用的；人为拆解、破坏、改装损坏的；火烧、水浸、撞击、电击等外力或不可抗力导致损坏的；及质保期外的维修，甲方需向乙方支付更换</w:t>
      </w:r>
      <w:r>
        <w:rPr>
          <w:rFonts w:hint="eastAsia" w:eastAsia="方正仿宋_GBK"/>
          <w:sz w:val="32"/>
          <w:szCs w:val="32"/>
        </w:rPr>
        <w:t>设备或配件的相关费用，且乙方不对由此造成的损失承担任何责任</w:t>
      </w:r>
      <w:r>
        <w:rPr>
          <w:rFonts w:eastAsia="方正仿宋_GBK"/>
          <w:sz w:val="32"/>
          <w:szCs w:val="32"/>
        </w:rPr>
        <w:t>。</w:t>
      </w:r>
    </w:p>
    <w:p w14:paraId="239EF93B">
      <w:pPr>
        <w:tabs>
          <w:tab w:val="left" w:pos="900"/>
        </w:tabs>
        <w:spacing w:line="594" w:lineRule="exact"/>
        <w:ind w:firstLine="640" w:firstLineChars="200"/>
        <w:contextualSpacing/>
        <w:rPr>
          <w:rFonts w:eastAsia="方正仿宋_GBK"/>
          <w:sz w:val="32"/>
          <w:szCs w:val="32"/>
        </w:rPr>
      </w:pPr>
      <w:r>
        <w:rPr>
          <w:rFonts w:hint="eastAsia" w:eastAsia="方正仿宋_GBK"/>
          <w:sz w:val="32"/>
          <w:szCs w:val="32"/>
        </w:rPr>
        <w:t>8、如因甲方上级管理部门要求，甲方有权在合同有效期内将车辆转网至甲方上级管理部门指定的运营商平台，并按乙方实际提供服务时间支付服务费。</w:t>
      </w:r>
    </w:p>
    <w:p w14:paraId="23A7C6B5">
      <w:pPr>
        <w:pStyle w:val="13"/>
        <w:adjustRightInd/>
        <w:snapToGrid/>
        <w:spacing w:before="0" w:after="0" w:line="594" w:lineRule="exact"/>
        <w:ind w:firstLine="640" w:firstLineChars="200"/>
        <w:contextualSpacing/>
        <w:jc w:val="left"/>
        <w:rPr>
          <w:rFonts w:ascii="方正楷体_GBK" w:hAnsi="Times New Roman" w:eastAsia="方正楷体_GBK"/>
          <w:b w:val="0"/>
        </w:rPr>
      </w:pPr>
      <w:r>
        <w:rPr>
          <w:rFonts w:hint="eastAsia" w:ascii="方正楷体_GBK" w:hAnsi="Times New Roman" w:eastAsia="方正楷体_GBK"/>
          <w:b w:val="0"/>
        </w:rPr>
        <w:t>（二）</w:t>
      </w:r>
      <w:r>
        <w:rPr>
          <w:rFonts w:ascii="方正楷体_GBK" w:hAnsi="Times New Roman" w:eastAsia="方正楷体_GBK"/>
          <w:b w:val="0"/>
        </w:rPr>
        <w:t>乙方权利及义务</w:t>
      </w:r>
    </w:p>
    <w:p w14:paraId="2CDDADD7">
      <w:pPr>
        <w:tabs>
          <w:tab w:val="left" w:pos="900"/>
        </w:tabs>
        <w:spacing w:line="594" w:lineRule="exact"/>
        <w:ind w:firstLine="640" w:firstLineChars="200"/>
        <w:contextualSpacing/>
        <w:rPr>
          <w:rFonts w:eastAsia="方正仿宋_GBK"/>
          <w:sz w:val="32"/>
          <w:szCs w:val="32"/>
        </w:rPr>
      </w:pPr>
      <w:r>
        <w:rPr>
          <w:rFonts w:eastAsia="方正仿宋_GBK"/>
          <w:sz w:val="32"/>
          <w:szCs w:val="32"/>
        </w:rPr>
        <w:t>1、乙方有权要求甲方提供平台入网车辆和下线车辆的证明等与业务合作相关的资料。</w:t>
      </w:r>
    </w:p>
    <w:p w14:paraId="634D6547">
      <w:pPr>
        <w:tabs>
          <w:tab w:val="left" w:pos="900"/>
        </w:tabs>
        <w:spacing w:line="594" w:lineRule="exact"/>
        <w:ind w:left="142" w:firstLine="480" w:firstLineChars="150"/>
        <w:contextualSpacing/>
        <w:rPr>
          <w:rFonts w:eastAsia="方正仿宋_GBK"/>
          <w:sz w:val="32"/>
          <w:szCs w:val="32"/>
        </w:rPr>
      </w:pPr>
      <w:r>
        <w:rPr>
          <w:rFonts w:eastAsia="方正仿宋_GBK"/>
          <w:sz w:val="32"/>
          <w:szCs w:val="32"/>
        </w:rPr>
        <w:t>2、乙方在安装车载定位/视频终端设备后，应向甲方提供《安装确认书》，并取得甲方安全管理部门的盖章签字认可</w:t>
      </w:r>
      <w:r>
        <w:rPr>
          <w:rFonts w:hint="eastAsia" w:eastAsia="方正仿宋_GBK"/>
          <w:sz w:val="32"/>
          <w:szCs w:val="32"/>
        </w:rPr>
        <w:t>（甲方安全管理部门应当配合乙方工作，不得无故拖延盖章签字认可）</w:t>
      </w:r>
      <w:r>
        <w:rPr>
          <w:rFonts w:eastAsia="方正仿宋_GBK"/>
          <w:sz w:val="32"/>
          <w:szCs w:val="32"/>
        </w:rPr>
        <w:t>。</w:t>
      </w:r>
    </w:p>
    <w:p w14:paraId="202FC2B2">
      <w:pPr>
        <w:tabs>
          <w:tab w:val="left" w:pos="900"/>
        </w:tabs>
        <w:spacing w:line="594" w:lineRule="exact"/>
        <w:ind w:left="142" w:firstLine="480" w:firstLineChars="150"/>
        <w:contextualSpacing/>
        <w:rPr>
          <w:rFonts w:eastAsia="方正仿宋_GBK"/>
          <w:sz w:val="32"/>
          <w:szCs w:val="32"/>
        </w:rPr>
      </w:pPr>
      <w:r>
        <w:rPr>
          <w:rFonts w:eastAsia="方正仿宋_GBK"/>
          <w:sz w:val="32"/>
          <w:szCs w:val="32"/>
        </w:rPr>
        <w:t>3、乙方若实施系统调试、维护、升级或其它可预见性的，可能造成业务中断的维护操作，应提前1日以书面或电子邮件形式通知甲方，包括具体的中断原因、时间和范围。</w:t>
      </w:r>
    </w:p>
    <w:p w14:paraId="05810EC3">
      <w:pPr>
        <w:tabs>
          <w:tab w:val="left" w:pos="900"/>
        </w:tabs>
        <w:spacing w:line="594" w:lineRule="exact"/>
        <w:ind w:left="142" w:firstLine="480" w:firstLineChars="150"/>
        <w:contextualSpacing/>
        <w:rPr>
          <w:rFonts w:eastAsia="方正仿宋_GBK"/>
          <w:sz w:val="32"/>
          <w:szCs w:val="32"/>
        </w:rPr>
      </w:pPr>
      <w:r>
        <w:rPr>
          <w:rFonts w:eastAsia="方正仿宋_GBK"/>
          <w:sz w:val="32"/>
          <w:szCs w:val="32"/>
        </w:rPr>
        <w:t>4、乙方应就甲方出厂前</w:t>
      </w:r>
      <w:r>
        <w:rPr>
          <w:rFonts w:hint="eastAsia" w:eastAsia="方正仿宋_GBK"/>
          <w:sz w:val="32"/>
          <w:szCs w:val="32"/>
        </w:rPr>
        <w:t>安</w:t>
      </w:r>
      <w:r>
        <w:rPr>
          <w:rFonts w:eastAsia="方正仿宋_GBK"/>
          <w:sz w:val="32"/>
          <w:szCs w:val="32"/>
        </w:rPr>
        <w:t>装车载定位/视频终端设备的车辆，提供同等的售后服务。</w:t>
      </w:r>
    </w:p>
    <w:p w14:paraId="46FBB7A2">
      <w:pPr>
        <w:tabs>
          <w:tab w:val="left" w:pos="900"/>
        </w:tabs>
        <w:spacing w:line="594" w:lineRule="exact"/>
        <w:ind w:left="142" w:firstLine="480" w:firstLineChars="150"/>
        <w:contextualSpacing/>
        <w:rPr>
          <w:rFonts w:eastAsia="方正仿宋_GBK"/>
          <w:sz w:val="32"/>
          <w:szCs w:val="32"/>
        </w:rPr>
      </w:pPr>
      <w:r>
        <w:rPr>
          <w:rFonts w:eastAsia="方正仿宋_GBK"/>
          <w:sz w:val="32"/>
          <w:szCs w:val="32"/>
        </w:rPr>
        <w:t>5、乙方应定期向甲方提供阶段性的售后服务工作报告。</w:t>
      </w:r>
    </w:p>
    <w:p w14:paraId="3D024DC0">
      <w:pPr>
        <w:tabs>
          <w:tab w:val="left" w:pos="900"/>
        </w:tabs>
        <w:spacing w:line="594" w:lineRule="exact"/>
        <w:ind w:left="142" w:firstLine="480" w:firstLineChars="150"/>
        <w:contextualSpacing/>
        <w:rPr>
          <w:rFonts w:eastAsia="方正仿宋_GBK"/>
          <w:sz w:val="32"/>
          <w:szCs w:val="32"/>
        </w:rPr>
      </w:pPr>
      <w:r>
        <w:rPr>
          <w:rFonts w:eastAsia="方正仿宋_GBK"/>
          <w:sz w:val="32"/>
          <w:szCs w:val="32"/>
        </w:rPr>
        <w:t>6、乙方应根据服务热线及网上报修系统中记录的故障信息，及时开展系统及车载定位/视频终端的售后服务工作。</w:t>
      </w:r>
    </w:p>
    <w:p w14:paraId="28B93F04">
      <w:pPr>
        <w:tabs>
          <w:tab w:val="left" w:pos="900"/>
        </w:tabs>
        <w:spacing w:line="594" w:lineRule="exact"/>
        <w:ind w:left="142" w:firstLine="480" w:firstLineChars="150"/>
        <w:contextualSpacing/>
        <w:rPr>
          <w:rFonts w:eastAsia="方正仿宋_GBK"/>
          <w:sz w:val="32"/>
          <w:szCs w:val="32"/>
        </w:rPr>
      </w:pPr>
      <w:r>
        <w:rPr>
          <w:rFonts w:eastAsia="方正仿宋_GBK"/>
          <w:sz w:val="32"/>
          <w:szCs w:val="32"/>
        </w:rPr>
        <w:t>7、质保期内因车载定位/视频终端设备本身质量问题引起的故障，乙方负责免费</w:t>
      </w:r>
      <w:r>
        <w:rPr>
          <w:rFonts w:hint="eastAsia" w:eastAsia="方正仿宋_GBK"/>
          <w:sz w:val="32"/>
          <w:szCs w:val="32"/>
        </w:rPr>
        <w:t>更</w:t>
      </w:r>
      <w:r>
        <w:rPr>
          <w:rFonts w:eastAsia="方正仿宋_GBK"/>
          <w:sz w:val="32"/>
          <w:szCs w:val="32"/>
        </w:rPr>
        <w:t>换</w:t>
      </w:r>
      <w:r>
        <w:rPr>
          <w:rFonts w:hint="eastAsia" w:eastAsia="方正仿宋_GBK"/>
          <w:sz w:val="32"/>
          <w:szCs w:val="32"/>
        </w:rPr>
        <w:t>部</w:t>
      </w:r>
      <w:r>
        <w:rPr>
          <w:rFonts w:eastAsia="方正仿宋_GBK"/>
          <w:sz w:val="32"/>
          <w:szCs w:val="32"/>
        </w:rPr>
        <w:t>件</w:t>
      </w:r>
      <w:r>
        <w:rPr>
          <w:rFonts w:hint="eastAsia" w:eastAsia="方正仿宋_GBK"/>
          <w:sz w:val="32"/>
          <w:szCs w:val="32"/>
        </w:rPr>
        <w:t>或更换新的设备。若因乙方车载终端设备质量问题给甲方造成其他损失的，乙方还应赔偿甲方的全部损失。</w:t>
      </w:r>
      <w:r>
        <w:rPr>
          <w:rFonts w:eastAsia="方正仿宋_GBK"/>
          <w:sz w:val="32"/>
          <w:szCs w:val="32"/>
        </w:rPr>
        <w:t>质保期内因未按《产品使用说明书》使用的；人为拆解、破坏、改装损坏的；火烧、水浸、撞击、电击等外力或不可抗力导致损坏的；及质保期外的维修，乙方向甲方收取更换</w:t>
      </w:r>
      <w:r>
        <w:rPr>
          <w:rFonts w:hint="eastAsia" w:eastAsia="方正仿宋_GBK"/>
          <w:sz w:val="32"/>
          <w:szCs w:val="32"/>
        </w:rPr>
        <w:t>设备或配件的相关费用，且乙方不对由此造成的损失承担任何责任</w:t>
      </w:r>
      <w:r>
        <w:rPr>
          <w:rFonts w:eastAsia="方正仿宋_GBK"/>
          <w:sz w:val="32"/>
          <w:szCs w:val="32"/>
        </w:rPr>
        <w:t>。</w:t>
      </w:r>
      <w:r>
        <w:rPr>
          <w:rFonts w:hint="eastAsia" w:eastAsia="方正仿宋_GBK"/>
          <w:sz w:val="32"/>
          <w:szCs w:val="32"/>
        </w:rPr>
        <w:t>（更换设备及配件价目表见附件一）</w:t>
      </w:r>
    </w:p>
    <w:p w14:paraId="5BAB3191">
      <w:pPr>
        <w:tabs>
          <w:tab w:val="left" w:pos="900"/>
        </w:tabs>
        <w:spacing w:line="594" w:lineRule="exact"/>
        <w:ind w:left="142" w:firstLine="480" w:firstLineChars="150"/>
        <w:contextualSpacing/>
        <w:rPr>
          <w:rFonts w:eastAsia="方正仿宋_GBK"/>
          <w:sz w:val="32"/>
          <w:szCs w:val="32"/>
        </w:rPr>
      </w:pPr>
      <w:r>
        <w:rPr>
          <w:rFonts w:hint="eastAsia" w:eastAsia="方正仿宋_GBK"/>
          <w:sz w:val="32"/>
          <w:szCs w:val="32"/>
        </w:rPr>
        <w:t>8、如因甲方上级管理部门要求在合同有效期内将车辆转网至甲方上级管理部门指定的运营商平台，乙方必须无条件配合并按实际提供服务时间收取服务费。</w:t>
      </w:r>
    </w:p>
    <w:p w14:paraId="1CF4F2B1">
      <w:pPr>
        <w:pStyle w:val="3"/>
        <w:ind w:firstLine="640" w:firstLineChars="200"/>
        <w:contextualSpacing/>
        <w:jc w:val="left"/>
        <w:rPr>
          <w:rFonts w:eastAsia="方正黑体_GBK"/>
          <w:b/>
          <w:bCs/>
          <w:kern w:val="2"/>
          <w:sz w:val="32"/>
          <w:szCs w:val="32"/>
        </w:rPr>
      </w:pPr>
      <w:r>
        <w:rPr>
          <w:rFonts w:hint="eastAsia" w:eastAsia="方正黑体_GBK"/>
          <w:kern w:val="2"/>
          <w:sz w:val="32"/>
          <w:szCs w:val="32"/>
        </w:rPr>
        <w:t>四、</w:t>
      </w:r>
      <w:r>
        <w:rPr>
          <w:rFonts w:eastAsia="方正黑体_GBK"/>
          <w:kern w:val="2"/>
          <w:sz w:val="32"/>
          <w:szCs w:val="32"/>
        </w:rPr>
        <w:t>服务质量要求及考评</w:t>
      </w:r>
    </w:p>
    <w:p w14:paraId="204144F4">
      <w:pPr>
        <w:pStyle w:val="13"/>
        <w:adjustRightInd/>
        <w:snapToGrid/>
        <w:spacing w:before="0" w:after="0" w:line="594" w:lineRule="exact"/>
        <w:ind w:firstLine="640" w:firstLineChars="200"/>
        <w:contextualSpacing/>
        <w:jc w:val="left"/>
        <w:rPr>
          <w:rFonts w:ascii="方正楷体_GBK" w:hAnsi="Times New Roman" w:eastAsia="方正楷体_GBK"/>
          <w:b w:val="0"/>
        </w:rPr>
      </w:pPr>
      <w:r>
        <w:rPr>
          <w:rFonts w:ascii="方正楷体_GBK" w:hAnsi="Times New Roman" w:eastAsia="方正楷体_GBK"/>
          <w:b w:val="0"/>
        </w:rPr>
        <w:t>（一）</w:t>
      </w:r>
      <w:r>
        <w:rPr>
          <w:rFonts w:hint="eastAsia" w:ascii="方正楷体_GBK" w:hAnsi="Times New Roman" w:eastAsia="方正楷体_GBK"/>
          <w:b w:val="0"/>
        </w:rPr>
        <w:t>售后</w:t>
      </w:r>
      <w:r>
        <w:rPr>
          <w:rFonts w:ascii="方正楷体_GBK" w:hAnsi="Times New Roman" w:eastAsia="方正楷体_GBK"/>
          <w:b w:val="0"/>
        </w:rPr>
        <w:t>服务要求及考核</w:t>
      </w:r>
    </w:p>
    <w:p w14:paraId="2C64647D">
      <w:pPr>
        <w:spacing w:line="594" w:lineRule="exact"/>
        <w:ind w:firstLine="640" w:firstLineChars="200"/>
        <w:contextualSpacing/>
        <w:rPr>
          <w:rFonts w:eastAsia="方正仿宋_GBK"/>
          <w:sz w:val="32"/>
          <w:szCs w:val="32"/>
        </w:rPr>
      </w:pPr>
      <w:r>
        <w:rPr>
          <w:rFonts w:eastAsia="方正仿宋_GBK"/>
          <w:sz w:val="32"/>
          <w:szCs w:val="32"/>
        </w:rPr>
        <w:t>1、乙方</w:t>
      </w:r>
      <w:r>
        <w:rPr>
          <w:rFonts w:hint="eastAsia" w:eastAsia="方正仿宋_GBK"/>
          <w:sz w:val="32"/>
          <w:szCs w:val="32"/>
        </w:rPr>
        <w:t>应为</w:t>
      </w:r>
      <w:r>
        <w:rPr>
          <w:rFonts w:eastAsia="方正仿宋_GBK"/>
          <w:sz w:val="32"/>
          <w:szCs w:val="32"/>
        </w:rPr>
        <w:t>甲方</w:t>
      </w:r>
      <w:r>
        <w:rPr>
          <w:rFonts w:hint="eastAsia" w:eastAsia="方正仿宋_GBK"/>
          <w:sz w:val="32"/>
          <w:szCs w:val="32"/>
        </w:rPr>
        <w:t>配备相对固定的</w:t>
      </w:r>
      <w:r>
        <w:rPr>
          <w:rFonts w:eastAsia="方正仿宋_GBK"/>
          <w:sz w:val="32"/>
          <w:szCs w:val="32"/>
        </w:rPr>
        <w:t>维修人员或指定代理维修人员，及时对甲方故障</w:t>
      </w:r>
      <w:r>
        <w:rPr>
          <w:rFonts w:hint="eastAsia" w:eastAsia="方正仿宋_GBK"/>
          <w:sz w:val="32"/>
          <w:szCs w:val="32"/>
        </w:rPr>
        <w:t>的</w:t>
      </w:r>
      <w:r>
        <w:rPr>
          <w:rFonts w:eastAsia="方正仿宋_GBK"/>
          <w:sz w:val="32"/>
          <w:szCs w:val="32"/>
        </w:rPr>
        <w:t>车载</w:t>
      </w:r>
      <w:r>
        <w:rPr>
          <w:rFonts w:hint="eastAsia" w:eastAsia="方正仿宋_GBK"/>
          <w:sz w:val="32"/>
          <w:szCs w:val="32"/>
        </w:rPr>
        <w:t>定位/视频</w:t>
      </w:r>
      <w:r>
        <w:rPr>
          <w:rFonts w:eastAsia="方正仿宋_GBK"/>
          <w:sz w:val="32"/>
          <w:szCs w:val="32"/>
        </w:rPr>
        <w:t>终端进行维护</w:t>
      </w:r>
      <w:r>
        <w:rPr>
          <w:rFonts w:hint="eastAsia" w:eastAsia="方正仿宋_GBK"/>
          <w:sz w:val="32"/>
          <w:szCs w:val="32"/>
        </w:rPr>
        <w:t>维修</w:t>
      </w:r>
      <w:r>
        <w:rPr>
          <w:rFonts w:eastAsia="方正仿宋_GBK"/>
          <w:sz w:val="32"/>
          <w:szCs w:val="32"/>
        </w:rPr>
        <w:t>。</w:t>
      </w:r>
      <w:r>
        <w:rPr>
          <w:rFonts w:hint="eastAsia" w:eastAsia="方正仿宋_GBK"/>
          <w:sz w:val="32"/>
          <w:szCs w:val="32"/>
        </w:rPr>
        <w:t>维修人员应</w:t>
      </w:r>
      <w:r>
        <w:rPr>
          <w:rFonts w:eastAsia="方正仿宋_GBK"/>
          <w:sz w:val="32"/>
          <w:szCs w:val="32"/>
        </w:rPr>
        <w:t>配备维修专用的备机、备卡、备件。</w:t>
      </w:r>
    </w:p>
    <w:p w14:paraId="2AE500BB">
      <w:pPr>
        <w:spacing w:line="594" w:lineRule="exact"/>
        <w:ind w:firstLine="640" w:firstLineChars="200"/>
        <w:contextualSpacing/>
        <w:rPr>
          <w:rFonts w:eastAsia="方正仿宋_GBK"/>
          <w:sz w:val="32"/>
          <w:szCs w:val="32"/>
        </w:rPr>
      </w:pPr>
      <w:r>
        <w:rPr>
          <w:rFonts w:eastAsia="方正仿宋_GBK"/>
          <w:sz w:val="32"/>
          <w:szCs w:val="32"/>
        </w:rPr>
        <w:t>2、车载</w:t>
      </w:r>
      <w:r>
        <w:rPr>
          <w:rFonts w:hint="eastAsia" w:eastAsia="方正仿宋_GBK"/>
          <w:sz w:val="32"/>
          <w:szCs w:val="32"/>
        </w:rPr>
        <w:t>定位/视频</w:t>
      </w:r>
      <w:r>
        <w:rPr>
          <w:rFonts w:eastAsia="方正仿宋_GBK"/>
          <w:sz w:val="32"/>
          <w:szCs w:val="32"/>
        </w:rPr>
        <w:t>终端设备售后维修实行报修制，甲方安全管理部门在巡检或监控中发现车载</w:t>
      </w:r>
      <w:r>
        <w:rPr>
          <w:rFonts w:hint="eastAsia" w:eastAsia="方正仿宋_GBK"/>
          <w:sz w:val="32"/>
          <w:szCs w:val="32"/>
        </w:rPr>
        <w:t>定位/视频</w:t>
      </w:r>
      <w:r>
        <w:rPr>
          <w:rFonts w:eastAsia="方正仿宋_GBK"/>
          <w:sz w:val="32"/>
          <w:szCs w:val="32"/>
        </w:rPr>
        <w:t>终端故障，并核实车辆实时运行状态后，及时向乙方报修。</w:t>
      </w:r>
    </w:p>
    <w:p w14:paraId="6E7828AA">
      <w:pPr>
        <w:spacing w:line="594" w:lineRule="exact"/>
        <w:ind w:firstLine="640" w:firstLineChars="200"/>
        <w:contextualSpacing/>
        <w:rPr>
          <w:rFonts w:eastAsia="方正仿宋_GBK"/>
          <w:sz w:val="32"/>
          <w:szCs w:val="32"/>
        </w:rPr>
      </w:pPr>
      <w:r>
        <w:rPr>
          <w:rFonts w:eastAsia="方正仿宋_GBK"/>
          <w:sz w:val="32"/>
          <w:szCs w:val="32"/>
        </w:rPr>
        <w:t>3、乙方应在接到甲方所属车辆安全管理部门车载</w:t>
      </w:r>
      <w:r>
        <w:rPr>
          <w:rFonts w:hint="eastAsia" w:eastAsia="方正仿宋_GBK"/>
          <w:sz w:val="32"/>
          <w:szCs w:val="32"/>
        </w:rPr>
        <w:t>定位/视频</w:t>
      </w:r>
      <w:r>
        <w:rPr>
          <w:rFonts w:eastAsia="方正仿宋_GBK"/>
          <w:sz w:val="32"/>
          <w:szCs w:val="32"/>
        </w:rPr>
        <w:t>终端设备故障报修后即时受理并派单，乙方维修人员应在接到报修派单后即时与驾驶员进行联系，了解故障情况，并约定上车维修时间及地点</w:t>
      </w:r>
      <w:r>
        <w:rPr>
          <w:rFonts w:hint="eastAsia" w:eastAsia="方正仿宋_GBK"/>
          <w:sz w:val="32"/>
          <w:szCs w:val="32"/>
        </w:rPr>
        <w:t>，对</w:t>
      </w:r>
      <w:r>
        <w:rPr>
          <w:rFonts w:eastAsia="方正仿宋_GBK"/>
          <w:sz w:val="32"/>
          <w:szCs w:val="32"/>
        </w:rPr>
        <w:t>车载</w:t>
      </w:r>
      <w:r>
        <w:rPr>
          <w:rFonts w:hint="eastAsia" w:eastAsia="方正仿宋_GBK"/>
          <w:sz w:val="32"/>
          <w:szCs w:val="32"/>
        </w:rPr>
        <w:t>定位/视频</w:t>
      </w:r>
      <w:r>
        <w:rPr>
          <w:rFonts w:eastAsia="方正仿宋_GBK"/>
          <w:sz w:val="32"/>
          <w:szCs w:val="32"/>
        </w:rPr>
        <w:t>终端</w:t>
      </w:r>
      <w:r>
        <w:rPr>
          <w:rFonts w:hint="eastAsia" w:eastAsia="方正仿宋_GBK"/>
          <w:sz w:val="32"/>
          <w:szCs w:val="32"/>
        </w:rPr>
        <w:t>的维修时间自接到报修时间开始，按合同第二条第（二）2点约定的时限完成维修，除非甲方同意否则不能超过该维修时限</w:t>
      </w:r>
      <w:r>
        <w:rPr>
          <w:rFonts w:hint="eastAsia" w:eastAsia="方正仿宋_GBK"/>
          <w:b/>
          <w:bCs/>
          <w:sz w:val="32"/>
          <w:szCs w:val="32"/>
        </w:rPr>
        <w:t>。</w:t>
      </w:r>
    </w:p>
    <w:p w14:paraId="18C48C80">
      <w:pPr>
        <w:spacing w:line="594" w:lineRule="exact"/>
        <w:ind w:firstLine="640" w:firstLineChars="200"/>
        <w:contextualSpacing/>
        <w:rPr>
          <w:rFonts w:eastAsia="方正仿宋_GBK"/>
          <w:sz w:val="32"/>
          <w:szCs w:val="32"/>
        </w:rPr>
      </w:pPr>
      <w:r>
        <w:rPr>
          <w:rFonts w:eastAsia="方正仿宋_GBK"/>
          <w:sz w:val="32"/>
          <w:szCs w:val="32"/>
        </w:rPr>
        <w:t>4、车载</w:t>
      </w:r>
      <w:r>
        <w:rPr>
          <w:rFonts w:hint="eastAsia" w:eastAsia="方正仿宋_GBK"/>
          <w:sz w:val="32"/>
          <w:szCs w:val="32"/>
        </w:rPr>
        <w:t>定位/视频</w:t>
      </w:r>
      <w:r>
        <w:rPr>
          <w:rFonts w:eastAsia="方正仿宋_GBK"/>
          <w:sz w:val="32"/>
          <w:szCs w:val="32"/>
        </w:rPr>
        <w:t>终端设备故障维修时效性</w:t>
      </w:r>
      <w:r>
        <w:rPr>
          <w:rFonts w:hint="eastAsia" w:eastAsia="方正仿宋_GBK"/>
          <w:sz w:val="32"/>
          <w:szCs w:val="32"/>
        </w:rPr>
        <w:t>：</w:t>
      </w:r>
      <w:r>
        <w:rPr>
          <w:rFonts w:eastAsia="方正仿宋_GBK"/>
          <w:sz w:val="32"/>
          <w:szCs w:val="32"/>
        </w:rPr>
        <w:t>甲方通过网上报修故障车辆，乙方维修人员必须及时联系上车维修，保证车辆正常发班，如维修人员与驾驶员联系多次，均无法上车进行维修的需注明原因，及时通报甲方管理部门，由</w:t>
      </w:r>
      <w:r>
        <w:rPr>
          <w:rFonts w:hint="eastAsia" w:eastAsia="方正仿宋_GBK"/>
          <w:sz w:val="32"/>
          <w:szCs w:val="32"/>
        </w:rPr>
        <w:t>甲方管理部门</w:t>
      </w:r>
      <w:r>
        <w:rPr>
          <w:rFonts w:eastAsia="方正仿宋_GBK"/>
          <w:sz w:val="32"/>
          <w:szCs w:val="32"/>
        </w:rPr>
        <w:t>核实情况并重新安排维修。</w:t>
      </w:r>
    </w:p>
    <w:p w14:paraId="7AE3308F">
      <w:pPr>
        <w:spacing w:line="594" w:lineRule="exact"/>
        <w:ind w:firstLine="640" w:firstLineChars="200"/>
        <w:contextualSpacing/>
        <w:rPr>
          <w:rFonts w:eastAsia="方正仿宋_GBK"/>
          <w:sz w:val="32"/>
          <w:szCs w:val="32"/>
        </w:rPr>
      </w:pPr>
      <w:r>
        <w:rPr>
          <w:rFonts w:eastAsia="方正仿宋_GBK"/>
          <w:sz w:val="32"/>
          <w:szCs w:val="32"/>
        </w:rPr>
        <w:t>5、若因乙方原因导致故障车辆未及时维修，</w:t>
      </w:r>
      <w:r>
        <w:rPr>
          <w:rFonts w:hint="eastAsia" w:eastAsia="方正仿宋_GBK"/>
          <w:sz w:val="32"/>
          <w:szCs w:val="32"/>
        </w:rPr>
        <w:t>每逾期一次，</w:t>
      </w:r>
      <w:r>
        <w:rPr>
          <w:rFonts w:eastAsia="方正仿宋_GBK"/>
          <w:sz w:val="32"/>
          <w:szCs w:val="32"/>
        </w:rPr>
        <w:t>甲方有权从乙方的服务费中扣除该车当月</w:t>
      </w:r>
      <w:r>
        <w:rPr>
          <w:rFonts w:hint="eastAsia" w:eastAsia="方正仿宋_GBK"/>
          <w:sz w:val="32"/>
          <w:szCs w:val="32"/>
        </w:rPr>
        <w:t>综合运营</w:t>
      </w:r>
      <w:r>
        <w:rPr>
          <w:rFonts w:eastAsia="方正仿宋_GBK"/>
          <w:sz w:val="32"/>
          <w:szCs w:val="32"/>
        </w:rPr>
        <w:t>服务费用的</w:t>
      </w:r>
      <w:r>
        <w:rPr>
          <w:rFonts w:hint="eastAsia" w:eastAsia="方正仿宋_GBK"/>
          <w:sz w:val="32"/>
          <w:szCs w:val="32"/>
        </w:rPr>
        <w:t>20</w:t>
      </w:r>
      <w:r>
        <w:rPr>
          <w:rFonts w:eastAsia="方正仿宋_GBK"/>
          <w:sz w:val="32"/>
          <w:szCs w:val="32"/>
        </w:rPr>
        <w:t>%</w:t>
      </w:r>
      <w:r>
        <w:rPr>
          <w:rFonts w:hint="eastAsia" w:eastAsia="方正仿宋_GBK"/>
          <w:sz w:val="32"/>
          <w:szCs w:val="32"/>
        </w:rPr>
        <w:t>，发生两次，则该车当月综合运营服务费全部扣完。</w:t>
      </w:r>
    </w:p>
    <w:p w14:paraId="658CD8DF">
      <w:pPr>
        <w:spacing w:line="594" w:lineRule="exact"/>
        <w:ind w:firstLine="640" w:firstLineChars="200"/>
        <w:contextualSpacing/>
        <w:rPr>
          <w:rFonts w:eastAsia="方正仿宋_GBK"/>
          <w:sz w:val="32"/>
          <w:szCs w:val="32"/>
        </w:rPr>
      </w:pPr>
      <w:r>
        <w:rPr>
          <w:rFonts w:eastAsia="方正仿宋_GBK"/>
          <w:sz w:val="32"/>
          <w:szCs w:val="32"/>
        </w:rPr>
        <w:t>6、乙方维修过程中，发现</w:t>
      </w:r>
      <w:r>
        <w:rPr>
          <w:rFonts w:hint="eastAsia" w:eastAsia="方正仿宋_GBK"/>
          <w:sz w:val="32"/>
          <w:szCs w:val="32"/>
        </w:rPr>
        <w:t>因</w:t>
      </w:r>
      <w:r>
        <w:rPr>
          <w:rFonts w:eastAsia="方正仿宋_GBK"/>
          <w:sz w:val="32"/>
          <w:szCs w:val="32"/>
        </w:rPr>
        <w:t>甲方设备保管不当或人为因素造成的终端设备故障，导致终端设备损坏的，</w:t>
      </w:r>
      <w:r>
        <w:rPr>
          <w:rFonts w:hint="eastAsia" w:eastAsia="方正仿宋_GBK"/>
          <w:sz w:val="32"/>
          <w:szCs w:val="32"/>
        </w:rPr>
        <w:t>应立即向甲方管理部门报告，并提供相应的证据材料，甲方在五个工作日内进行确认，确认无误后，</w:t>
      </w:r>
      <w:r>
        <w:rPr>
          <w:rFonts w:eastAsia="方正仿宋_GBK"/>
          <w:sz w:val="32"/>
          <w:szCs w:val="32"/>
        </w:rPr>
        <w:t>由甲方承担</w:t>
      </w:r>
      <w:r>
        <w:rPr>
          <w:rFonts w:hint="eastAsia" w:eastAsia="方正仿宋_GBK"/>
          <w:sz w:val="32"/>
          <w:szCs w:val="32"/>
        </w:rPr>
        <w:t>设备</w:t>
      </w:r>
      <w:r>
        <w:rPr>
          <w:rFonts w:eastAsia="方正仿宋_GBK"/>
          <w:sz w:val="32"/>
          <w:szCs w:val="32"/>
        </w:rPr>
        <w:t>损失费用。</w:t>
      </w:r>
      <w:r>
        <w:rPr>
          <w:rFonts w:hint="eastAsia" w:eastAsia="方正仿宋_GBK"/>
          <w:sz w:val="32"/>
          <w:szCs w:val="32"/>
        </w:rPr>
        <w:t>超过五个工作日没有确认的，视为默认乙方认定结果。</w:t>
      </w:r>
    </w:p>
    <w:p w14:paraId="06A5A7F6">
      <w:pPr>
        <w:spacing w:line="594" w:lineRule="exact"/>
        <w:ind w:firstLine="640" w:firstLineChars="200"/>
        <w:contextualSpacing/>
        <w:rPr>
          <w:rFonts w:eastAsia="方正仿宋_GBK"/>
          <w:sz w:val="32"/>
          <w:szCs w:val="32"/>
        </w:rPr>
      </w:pPr>
      <w:r>
        <w:rPr>
          <w:rFonts w:hint="eastAsia" w:eastAsia="方正仿宋_GBK"/>
          <w:sz w:val="32"/>
          <w:szCs w:val="32"/>
        </w:rPr>
        <w:t>7、</w:t>
      </w:r>
      <w:r>
        <w:rPr>
          <w:rFonts w:eastAsia="方正仿宋_GBK"/>
          <w:sz w:val="32"/>
          <w:szCs w:val="32"/>
        </w:rPr>
        <w:t>乙方维修人员实</w:t>
      </w:r>
      <w:r>
        <w:rPr>
          <w:rFonts w:hint="eastAsia" w:eastAsia="方正仿宋_GBK"/>
          <w:sz w:val="32"/>
          <w:szCs w:val="32"/>
        </w:rPr>
        <w:t>行</w:t>
      </w:r>
      <w:r>
        <w:rPr>
          <w:rFonts w:eastAsia="方正仿宋_GBK"/>
          <w:sz w:val="32"/>
          <w:szCs w:val="32"/>
        </w:rPr>
        <w:t>周六</w:t>
      </w:r>
      <w:r>
        <w:rPr>
          <w:rFonts w:hint="eastAsia" w:eastAsia="方正仿宋_GBK"/>
          <w:sz w:val="32"/>
          <w:szCs w:val="32"/>
        </w:rPr>
        <w:t>、</w:t>
      </w:r>
      <w:r>
        <w:rPr>
          <w:rFonts w:eastAsia="方正仿宋_GBK"/>
          <w:sz w:val="32"/>
          <w:szCs w:val="32"/>
        </w:rPr>
        <w:t>周日及国家法定节日值班制度。及时为甲方车载</w:t>
      </w:r>
      <w:r>
        <w:rPr>
          <w:rFonts w:hint="eastAsia" w:eastAsia="方正仿宋_GBK"/>
          <w:sz w:val="32"/>
          <w:szCs w:val="32"/>
        </w:rPr>
        <w:t>定位/视频</w:t>
      </w:r>
      <w:r>
        <w:rPr>
          <w:rFonts w:eastAsia="方正仿宋_GBK"/>
          <w:sz w:val="32"/>
          <w:szCs w:val="32"/>
        </w:rPr>
        <w:t>终端故障车辆提供维修服务。</w:t>
      </w:r>
    </w:p>
    <w:p w14:paraId="17575A2B">
      <w:pPr>
        <w:pStyle w:val="13"/>
        <w:adjustRightInd/>
        <w:snapToGrid/>
        <w:spacing w:before="0" w:after="0" w:line="594" w:lineRule="exact"/>
        <w:ind w:firstLine="640" w:firstLineChars="200"/>
        <w:contextualSpacing/>
        <w:jc w:val="left"/>
        <w:rPr>
          <w:rFonts w:ascii="方正楷体_GBK" w:hAnsi="Times New Roman" w:eastAsia="方正楷体_GBK"/>
          <w:b w:val="0"/>
        </w:rPr>
      </w:pPr>
      <w:r>
        <w:rPr>
          <w:rFonts w:ascii="方正楷体_GBK" w:hAnsi="Times New Roman" w:eastAsia="方正楷体_GBK"/>
          <w:b w:val="0"/>
        </w:rPr>
        <w:t>（二）技术服务要求及考核</w:t>
      </w:r>
    </w:p>
    <w:p w14:paraId="573E0182">
      <w:pPr>
        <w:spacing w:line="594" w:lineRule="exact"/>
        <w:ind w:firstLine="640" w:firstLineChars="200"/>
        <w:contextualSpacing/>
        <w:rPr>
          <w:rFonts w:eastAsia="方正仿宋_GBK"/>
          <w:sz w:val="32"/>
          <w:szCs w:val="32"/>
        </w:rPr>
      </w:pPr>
      <w:r>
        <w:rPr>
          <w:rFonts w:eastAsia="方正仿宋_GBK"/>
          <w:sz w:val="32"/>
          <w:szCs w:val="32"/>
        </w:rPr>
        <w:t>1、乙方对甲方所属车辆的动态轨迹数据存储时间不得少于</w:t>
      </w:r>
      <w:r>
        <w:rPr>
          <w:rFonts w:hint="eastAsia" w:eastAsia="方正仿宋_GBK"/>
          <w:sz w:val="32"/>
          <w:szCs w:val="32"/>
        </w:rPr>
        <w:t>180天，</w:t>
      </w:r>
      <w:r>
        <w:rPr>
          <w:rFonts w:eastAsia="方正仿宋_GBK"/>
          <w:sz w:val="32"/>
          <w:szCs w:val="32"/>
        </w:rPr>
        <w:t>车辆报警及处警信息保存时间不得少于3年。</w:t>
      </w:r>
    </w:p>
    <w:p w14:paraId="4C13DE85">
      <w:pPr>
        <w:spacing w:line="594" w:lineRule="exact"/>
        <w:ind w:firstLine="640" w:firstLineChars="200"/>
        <w:contextualSpacing/>
        <w:rPr>
          <w:rFonts w:eastAsia="方正仿宋_GBK"/>
          <w:sz w:val="32"/>
          <w:szCs w:val="32"/>
        </w:rPr>
      </w:pPr>
      <w:r>
        <w:rPr>
          <w:rFonts w:eastAsia="方正仿宋_GBK"/>
          <w:sz w:val="32"/>
          <w:szCs w:val="32"/>
        </w:rPr>
        <w:t>2、乙方应在接到甲方入网车辆完整的车辆基础信息后2小时内完成数据注册，并应在2个工作日内出</w:t>
      </w:r>
      <w:r>
        <w:rPr>
          <w:rFonts w:hint="eastAsia" w:eastAsia="方正仿宋_GBK"/>
          <w:sz w:val="32"/>
          <w:szCs w:val="32"/>
        </w:rPr>
        <w:t>具</w:t>
      </w:r>
      <w:r>
        <w:rPr>
          <w:rFonts w:eastAsia="方正仿宋_GBK"/>
          <w:sz w:val="32"/>
          <w:szCs w:val="32"/>
        </w:rPr>
        <w:t>入网证明。如果未在规定时间内注册数据或出</w:t>
      </w:r>
      <w:r>
        <w:rPr>
          <w:rFonts w:hint="eastAsia" w:eastAsia="方正仿宋_GBK"/>
          <w:sz w:val="32"/>
          <w:szCs w:val="32"/>
        </w:rPr>
        <w:t>具</w:t>
      </w:r>
      <w:r>
        <w:rPr>
          <w:rFonts w:eastAsia="方正仿宋_GBK"/>
          <w:sz w:val="32"/>
          <w:szCs w:val="32"/>
        </w:rPr>
        <w:t>入网证明，影响甲方对车辆的正常监控和办理运营许可，甲方有权扣除该车当月的服务费。</w:t>
      </w:r>
    </w:p>
    <w:p w14:paraId="6735E668">
      <w:pPr>
        <w:spacing w:line="594" w:lineRule="exact"/>
        <w:ind w:firstLine="640" w:firstLineChars="200"/>
        <w:contextualSpacing/>
        <w:rPr>
          <w:rFonts w:eastAsia="方正仿宋_GBK"/>
          <w:sz w:val="32"/>
          <w:szCs w:val="32"/>
        </w:rPr>
      </w:pPr>
      <w:r>
        <w:rPr>
          <w:rFonts w:eastAsia="方正仿宋_GBK"/>
          <w:sz w:val="32"/>
          <w:szCs w:val="32"/>
        </w:rPr>
        <w:t>3、乙方应确保提供甲方使用的车辆</w:t>
      </w:r>
      <w:r>
        <w:rPr>
          <w:rFonts w:hint="eastAsia" w:eastAsia="方正仿宋_GBK"/>
          <w:sz w:val="32"/>
          <w:szCs w:val="32"/>
        </w:rPr>
        <w:t>卫星定位系统平台</w:t>
      </w:r>
      <w:r>
        <w:rPr>
          <w:rFonts w:eastAsia="方正仿宋_GBK"/>
          <w:sz w:val="32"/>
          <w:szCs w:val="32"/>
        </w:rPr>
        <w:t>稳定运行，若甲方在使用车辆</w:t>
      </w:r>
      <w:r>
        <w:rPr>
          <w:rFonts w:hint="eastAsia" w:eastAsia="方正仿宋_GBK"/>
          <w:sz w:val="32"/>
          <w:szCs w:val="32"/>
        </w:rPr>
        <w:t>卫星定位系统平台</w:t>
      </w:r>
      <w:r>
        <w:rPr>
          <w:rFonts w:eastAsia="方正仿宋_GBK"/>
          <w:sz w:val="32"/>
          <w:szCs w:val="32"/>
        </w:rPr>
        <w:t>过程中，出现平台中断时，甲方应及时通知乙方，乙方技术人员应在120分钟内恢复平台的运行。</w:t>
      </w:r>
    </w:p>
    <w:p w14:paraId="2DC3AB55">
      <w:pPr>
        <w:spacing w:line="594" w:lineRule="exact"/>
        <w:ind w:firstLine="640" w:firstLineChars="200"/>
        <w:contextualSpacing/>
        <w:rPr>
          <w:rFonts w:eastAsia="方正仿宋_GBK"/>
          <w:sz w:val="32"/>
          <w:szCs w:val="32"/>
        </w:rPr>
      </w:pPr>
      <w:r>
        <w:rPr>
          <w:rFonts w:eastAsia="方正仿宋_GBK"/>
          <w:sz w:val="32"/>
          <w:szCs w:val="32"/>
        </w:rPr>
        <w:t>5、乙方为甲方提供车辆</w:t>
      </w:r>
      <w:r>
        <w:rPr>
          <w:rFonts w:hint="eastAsia" w:eastAsia="方正仿宋_GBK"/>
          <w:sz w:val="32"/>
          <w:szCs w:val="32"/>
        </w:rPr>
        <w:t>卫星定位系统平台</w:t>
      </w:r>
      <w:r>
        <w:rPr>
          <w:rFonts w:eastAsia="方正仿宋_GBK"/>
          <w:sz w:val="32"/>
          <w:szCs w:val="32"/>
        </w:rPr>
        <w:t>操作手册，并根据甲方要求提供相应的培训，确保甲方了解平台的</w:t>
      </w:r>
      <w:r>
        <w:rPr>
          <w:rFonts w:hint="eastAsia" w:eastAsia="方正仿宋_GBK"/>
          <w:sz w:val="32"/>
          <w:szCs w:val="32"/>
        </w:rPr>
        <w:t>相关</w:t>
      </w:r>
      <w:r>
        <w:rPr>
          <w:rFonts w:eastAsia="方正仿宋_GBK"/>
          <w:sz w:val="32"/>
          <w:szCs w:val="32"/>
        </w:rPr>
        <w:t xml:space="preserve">功能，熟悉基本操作。 </w:t>
      </w:r>
    </w:p>
    <w:p w14:paraId="1DF03F79">
      <w:pPr>
        <w:tabs>
          <w:tab w:val="left" w:pos="900"/>
        </w:tabs>
        <w:spacing w:line="594" w:lineRule="exact"/>
        <w:ind w:left="142" w:firstLine="480" w:firstLineChars="150"/>
        <w:contextualSpacing/>
        <w:rPr>
          <w:rFonts w:ascii="方正黑体_GBK" w:eastAsia="方正黑体_GBK"/>
          <w:sz w:val="32"/>
          <w:szCs w:val="32"/>
        </w:rPr>
      </w:pPr>
      <w:r>
        <w:rPr>
          <w:rFonts w:hint="eastAsia" w:ascii="方正黑体_GBK" w:eastAsia="方正黑体_GBK"/>
          <w:sz w:val="32"/>
          <w:szCs w:val="32"/>
        </w:rPr>
        <w:t>五、费用标准及支付</w:t>
      </w:r>
    </w:p>
    <w:p w14:paraId="57A7F9BE">
      <w:pPr>
        <w:pStyle w:val="13"/>
        <w:adjustRightInd/>
        <w:snapToGrid/>
        <w:spacing w:before="0" w:after="0" w:line="594" w:lineRule="exact"/>
        <w:ind w:firstLine="640" w:firstLineChars="200"/>
        <w:contextualSpacing/>
        <w:jc w:val="left"/>
        <w:rPr>
          <w:rFonts w:ascii="方正楷体_GBK" w:hAnsi="Times New Roman" w:eastAsia="方正楷体_GBK"/>
          <w:b w:val="0"/>
        </w:rPr>
      </w:pPr>
      <w:bookmarkStart w:id="29" w:name="_Hlk174027509"/>
      <w:r>
        <w:rPr>
          <w:rFonts w:hint="eastAsia" w:ascii="方正楷体_GBK" w:hAnsi="Times New Roman" w:eastAsia="方正楷体_GBK"/>
          <w:b w:val="0"/>
        </w:rPr>
        <w:t>（一）</w:t>
      </w:r>
      <w:r>
        <w:rPr>
          <w:rFonts w:ascii="方正楷体_GBK" w:hAnsi="Times New Roman" w:eastAsia="方正楷体_GBK"/>
          <w:b w:val="0"/>
        </w:rPr>
        <w:t>服务费标准</w:t>
      </w:r>
    </w:p>
    <w:p w14:paraId="1974BF74">
      <w:pPr>
        <w:spacing w:line="400" w:lineRule="exact"/>
        <w:ind w:firstLine="640" w:firstLineChars="200"/>
        <w:rPr>
          <w:rFonts w:eastAsia="方正仿宋_GBK"/>
          <w:sz w:val="32"/>
          <w:szCs w:val="32"/>
        </w:rPr>
      </w:pPr>
      <w:r>
        <w:rPr>
          <w:rFonts w:hint="eastAsia" w:eastAsia="方正仿宋_GBK"/>
          <w:sz w:val="32"/>
          <w:szCs w:val="32"/>
        </w:rPr>
        <w:t>服务费包括综合运营费单价限价和POS机数据卡流量费。综合运营服务费包括软件平台（</w:t>
      </w:r>
      <w:r>
        <w:rPr>
          <w:rFonts w:eastAsia="方正仿宋_GBK"/>
          <w:sz w:val="32"/>
          <w:szCs w:val="32"/>
        </w:rPr>
        <w:t>车辆监控</w:t>
      </w:r>
      <w:r>
        <w:rPr>
          <w:rFonts w:hint="eastAsia" w:eastAsia="方正仿宋_GBK"/>
          <w:sz w:val="32"/>
          <w:szCs w:val="32"/>
        </w:rPr>
        <w:t>系统）使用费、</w:t>
      </w:r>
      <w:r>
        <w:rPr>
          <w:rFonts w:eastAsia="方正仿宋_GBK"/>
          <w:sz w:val="32"/>
          <w:szCs w:val="32"/>
        </w:rPr>
        <w:t>车载定位/视频终端设备</w:t>
      </w:r>
      <w:r>
        <w:rPr>
          <w:rFonts w:hint="eastAsia" w:eastAsia="方正仿宋_GBK"/>
          <w:sz w:val="32"/>
          <w:szCs w:val="32"/>
        </w:rPr>
        <w:t>维护费、</w:t>
      </w:r>
      <w:r>
        <w:rPr>
          <w:rFonts w:eastAsia="方正仿宋_GBK"/>
          <w:sz w:val="32"/>
          <w:szCs w:val="32"/>
        </w:rPr>
        <w:t>终端设备</w:t>
      </w:r>
      <w:r>
        <w:rPr>
          <w:rFonts w:hint="eastAsia" w:eastAsia="方正仿宋_GBK"/>
          <w:sz w:val="32"/>
          <w:szCs w:val="32"/>
        </w:rPr>
        <w:t>数据卡流量费等。POS机数据卡流量费为公交车辆POS机设备上数据流量卡流量费。</w:t>
      </w:r>
    </w:p>
    <w:tbl>
      <w:tblPr>
        <w:tblStyle w:val="16"/>
        <w:tblW w:w="8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0"/>
        <w:gridCol w:w="2977"/>
        <w:gridCol w:w="2243"/>
      </w:tblGrid>
      <w:tr w14:paraId="3640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atLeast"/>
          <w:jc w:val="center"/>
        </w:trPr>
        <w:tc>
          <w:tcPr>
            <w:tcW w:w="3010" w:type="dxa"/>
            <w:vAlign w:val="center"/>
          </w:tcPr>
          <w:p w14:paraId="7B6907BA">
            <w:pPr>
              <w:contextualSpacing/>
              <w:jc w:val="center"/>
              <w:rPr>
                <w:rFonts w:eastAsia="方正仿宋_GBK"/>
                <w:sz w:val="28"/>
                <w:szCs w:val="28"/>
              </w:rPr>
            </w:pPr>
            <w:r>
              <w:rPr>
                <w:rFonts w:eastAsia="方正仿宋_GBK"/>
                <w:sz w:val="28"/>
                <w:szCs w:val="28"/>
              </w:rPr>
              <w:t>服务费名称</w:t>
            </w:r>
          </w:p>
        </w:tc>
        <w:tc>
          <w:tcPr>
            <w:tcW w:w="2977" w:type="dxa"/>
            <w:vAlign w:val="center"/>
          </w:tcPr>
          <w:p w14:paraId="4474DE43">
            <w:pPr>
              <w:spacing w:line="280" w:lineRule="exact"/>
              <w:jc w:val="center"/>
              <w:rPr>
                <w:rFonts w:eastAsia="方正仿宋_GBK"/>
                <w:sz w:val="28"/>
                <w:szCs w:val="28"/>
              </w:rPr>
            </w:pPr>
            <w:r>
              <w:rPr>
                <w:rFonts w:eastAsia="方正仿宋_GBK"/>
                <w:sz w:val="28"/>
                <w:szCs w:val="28"/>
              </w:rPr>
              <w:t>单价限价</w:t>
            </w:r>
          </w:p>
        </w:tc>
        <w:tc>
          <w:tcPr>
            <w:tcW w:w="2243" w:type="dxa"/>
            <w:vAlign w:val="center"/>
          </w:tcPr>
          <w:p w14:paraId="171CB3AF">
            <w:pPr>
              <w:contextualSpacing/>
              <w:jc w:val="center"/>
              <w:rPr>
                <w:rFonts w:eastAsia="方正仿宋_GBK"/>
                <w:sz w:val="28"/>
                <w:szCs w:val="28"/>
              </w:rPr>
            </w:pPr>
            <w:r>
              <w:rPr>
                <w:rFonts w:eastAsia="方正仿宋_GBK"/>
                <w:sz w:val="28"/>
                <w:szCs w:val="28"/>
              </w:rPr>
              <w:t>备注</w:t>
            </w:r>
          </w:p>
        </w:tc>
      </w:tr>
      <w:tr w14:paraId="5116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010" w:type="dxa"/>
            <w:vAlign w:val="center"/>
          </w:tcPr>
          <w:p w14:paraId="43F2E516">
            <w:pPr>
              <w:contextualSpacing/>
              <w:jc w:val="center"/>
              <w:rPr>
                <w:rFonts w:eastAsia="方正仿宋_GBK"/>
                <w:sz w:val="28"/>
                <w:szCs w:val="28"/>
              </w:rPr>
            </w:pPr>
            <w:r>
              <w:rPr>
                <w:rFonts w:eastAsia="方正仿宋_GBK"/>
                <w:sz w:val="28"/>
                <w:szCs w:val="28"/>
              </w:rPr>
              <w:t>综合运营服务费</w:t>
            </w:r>
          </w:p>
        </w:tc>
        <w:tc>
          <w:tcPr>
            <w:tcW w:w="2977" w:type="dxa"/>
            <w:vAlign w:val="center"/>
          </w:tcPr>
          <w:p w14:paraId="0C318124">
            <w:pPr>
              <w:contextualSpacing/>
              <w:jc w:val="center"/>
              <w:rPr>
                <w:rFonts w:eastAsia="方正仿宋_GBK"/>
                <w:sz w:val="28"/>
                <w:szCs w:val="28"/>
              </w:rPr>
            </w:pPr>
          </w:p>
        </w:tc>
        <w:tc>
          <w:tcPr>
            <w:tcW w:w="2243" w:type="dxa"/>
            <w:vAlign w:val="center"/>
          </w:tcPr>
          <w:p w14:paraId="16D5B4DF">
            <w:pPr>
              <w:contextualSpacing/>
              <w:jc w:val="center"/>
              <w:rPr>
                <w:rFonts w:eastAsia="方正仿宋_GBK"/>
                <w:szCs w:val="21"/>
              </w:rPr>
            </w:pPr>
            <w:r>
              <w:rPr>
                <w:rFonts w:hint="eastAsia" w:eastAsia="方正仿宋_GBK"/>
                <w:szCs w:val="21"/>
              </w:rPr>
              <w:t>费用按软件平台在网车台数计算</w:t>
            </w:r>
          </w:p>
        </w:tc>
      </w:tr>
      <w:tr w14:paraId="1C88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010" w:type="dxa"/>
            <w:vAlign w:val="center"/>
          </w:tcPr>
          <w:p w14:paraId="00AE5B88">
            <w:pPr>
              <w:contextualSpacing/>
              <w:jc w:val="center"/>
              <w:rPr>
                <w:rFonts w:eastAsia="方正仿宋_GBK"/>
                <w:sz w:val="28"/>
                <w:szCs w:val="28"/>
              </w:rPr>
            </w:pPr>
            <w:r>
              <w:rPr>
                <w:rFonts w:hint="eastAsia" w:eastAsia="方正仿宋_GBK"/>
                <w:sz w:val="28"/>
                <w:szCs w:val="28"/>
              </w:rPr>
              <w:t>POS机数据卡流量费</w:t>
            </w:r>
          </w:p>
        </w:tc>
        <w:tc>
          <w:tcPr>
            <w:tcW w:w="2977" w:type="dxa"/>
            <w:vAlign w:val="center"/>
          </w:tcPr>
          <w:p w14:paraId="18559041">
            <w:pPr>
              <w:contextualSpacing/>
              <w:jc w:val="center"/>
              <w:rPr>
                <w:rFonts w:eastAsia="方正仿宋_GBK"/>
                <w:sz w:val="28"/>
                <w:szCs w:val="28"/>
              </w:rPr>
            </w:pPr>
          </w:p>
        </w:tc>
        <w:tc>
          <w:tcPr>
            <w:tcW w:w="2243" w:type="dxa"/>
            <w:vAlign w:val="center"/>
          </w:tcPr>
          <w:p w14:paraId="42EA9165">
            <w:pPr>
              <w:contextualSpacing/>
              <w:jc w:val="center"/>
              <w:rPr>
                <w:rFonts w:eastAsia="方正仿宋_GBK"/>
                <w:szCs w:val="21"/>
              </w:rPr>
            </w:pPr>
            <w:r>
              <w:rPr>
                <w:rFonts w:hint="eastAsia" w:eastAsia="方正仿宋_GBK"/>
                <w:szCs w:val="21"/>
              </w:rPr>
              <w:t>费用按实际POS机台数计算</w:t>
            </w:r>
          </w:p>
        </w:tc>
      </w:tr>
    </w:tbl>
    <w:p w14:paraId="269A437A">
      <w:pPr>
        <w:pStyle w:val="13"/>
        <w:adjustRightInd/>
        <w:snapToGrid/>
        <w:spacing w:before="0" w:after="0" w:line="594" w:lineRule="exact"/>
        <w:contextualSpacing/>
        <w:jc w:val="left"/>
        <w:rPr>
          <w:rFonts w:ascii="方正楷体_GBK" w:hAnsi="Times New Roman" w:eastAsia="方正楷体_GBK"/>
          <w:b w:val="0"/>
        </w:rPr>
      </w:pPr>
      <w:r>
        <w:rPr>
          <w:rFonts w:hint="eastAsia" w:ascii="方正楷体_GBK" w:hAnsi="Times New Roman" w:eastAsia="方正楷体_GBK"/>
          <w:b w:val="0"/>
        </w:rPr>
        <w:t>（二）</w:t>
      </w:r>
      <w:r>
        <w:rPr>
          <w:rFonts w:ascii="方正楷体_GBK" w:hAnsi="Times New Roman" w:eastAsia="方正楷体_GBK"/>
          <w:b w:val="0"/>
        </w:rPr>
        <w:t>车载定位/视频终端设备</w:t>
      </w:r>
      <w:r>
        <w:rPr>
          <w:rFonts w:hint="eastAsia" w:ascii="方正楷体_GBK" w:hAnsi="Times New Roman" w:eastAsia="方正楷体_GBK"/>
          <w:b w:val="0"/>
        </w:rPr>
        <w:t>零配件单价</w:t>
      </w:r>
    </w:p>
    <w:bookmarkEnd w:id="29"/>
    <w:p w14:paraId="675B1744">
      <w:pPr>
        <w:pStyle w:val="2"/>
        <w:ind w:firstLine="840" w:firstLineChars="300"/>
      </w:pPr>
      <w:r>
        <w:rPr>
          <w:rFonts w:hint="eastAsia" w:eastAsia="方正仿宋_GBK"/>
          <w:kern w:val="2"/>
          <w:sz w:val="28"/>
          <w:szCs w:val="28"/>
        </w:rPr>
        <w:t>见后附件一。</w:t>
      </w:r>
    </w:p>
    <w:p w14:paraId="5BB58C73">
      <w:pPr>
        <w:pStyle w:val="13"/>
        <w:adjustRightInd/>
        <w:snapToGrid/>
        <w:spacing w:before="0" w:after="0" w:line="594" w:lineRule="exact"/>
        <w:contextualSpacing/>
        <w:jc w:val="left"/>
        <w:rPr>
          <w:rFonts w:ascii="方正楷体_GBK" w:hAnsi="Times New Roman" w:eastAsia="方正楷体_GBK"/>
          <w:b w:val="0"/>
        </w:rPr>
      </w:pPr>
      <w:r>
        <w:rPr>
          <w:rFonts w:hint="eastAsia" w:ascii="方正楷体_GBK" w:hAnsi="Times New Roman" w:eastAsia="方正楷体_GBK"/>
          <w:b w:val="0"/>
        </w:rPr>
        <w:t>（三）</w:t>
      </w:r>
      <w:r>
        <w:rPr>
          <w:rFonts w:ascii="方正楷体_GBK" w:hAnsi="Times New Roman" w:eastAsia="方正楷体_GBK"/>
          <w:b w:val="0"/>
        </w:rPr>
        <w:t>支付方式</w:t>
      </w:r>
    </w:p>
    <w:p w14:paraId="4A17B3B8">
      <w:pPr>
        <w:tabs>
          <w:tab w:val="left" w:pos="900"/>
        </w:tabs>
        <w:spacing w:line="594" w:lineRule="exact"/>
        <w:ind w:firstLine="630"/>
        <w:contextualSpacing/>
        <w:rPr>
          <w:rFonts w:eastAsia="方正仿宋_GBK"/>
          <w:sz w:val="32"/>
          <w:szCs w:val="32"/>
        </w:rPr>
      </w:pPr>
      <w:r>
        <w:rPr>
          <w:rFonts w:hint="eastAsia" w:eastAsia="方正仿宋_GBK"/>
          <w:sz w:val="32"/>
          <w:szCs w:val="32"/>
        </w:rPr>
        <w:t>1、</w:t>
      </w:r>
      <w:r>
        <w:rPr>
          <w:rFonts w:eastAsia="方正仿宋_GBK"/>
          <w:sz w:val="32"/>
          <w:szCs w:val="32"/>
        </w:rPr>
        <w:t>服务费</w:t>
      </w:r>
      <w:r>
        <w:rPr>
          <w:rFonts w:hint="eastAsia" w:eastAsia="方正仿宋_GBK"/>
          <w:sz w:val="32"/>
          <w:szCs w:val="32"/>
        </w:rPr>
        <w:t>每季度</w:t>
      </w:r>
      <w:r>
        <w:rPr>
          <w:rFonts w:eastAsia="方正仿宋_GBK"/>
          <w:sz w:val="32"/>
          <w:szCs w:val="32"/>
        </w:rPr>
        <w:t>支付</w:t>
      </w:r>
      <w:r>
        <w:rPr>
          <w:rFonts w:hint="eastAsia" w:eastAsia="方正仿宋_GBK"/>
          <w:sz w:val="32"/>
          <w:szCs w:val="32"/>
        </w:rPr>
        <w:t>一次。</w:t>
      </w:r>
      <w:r>
        <w:rPr>
          <w:rFonts w:eastAsia="方正仿宋_GBK"/>
          <w:sz w:val="32"/>
          <w:szCs w:val="32"/>
        </w:rPr>
        <w:t>每</w:t>
      </w:r>
      <w:r>
        <w:rPr>
          <w:rFonts w:hint="eastAsia" w:eastAsia="方正仿宋_GBK"/>
          <w:sz w:val="32"/>
          <w:szCs w:val="32"/>
        </w:rPr>
        <w:t>季度</w:t>
      </w:r>
      <w:r>
        <w:rPr>
          <w:rFonts w:eastAsia="方正仿宋_GBK"/>
          <w:sz w:val="32"/>
          <w:szCs w:val="32"/>
        </w:rPr>
        <w:t>的最后一个月</w:t>
      </w:r>
      <w:r>
        <w:rPr>
          <w:rFonts w:hint="eastAsia" w:eastAsia="方正仿宋_GBK"/>
          <w:sz w:val="32"/>
          <w:szCs w:val="32"/>
        </w:rPr>
        <w:t>下旬</w:t>
      </w:r>
      <w:r>
        <w:rPr>
          <w:rFonts w:eastAsia="方正仿宋_GBK"/>
          <w:sz w:val="32"/>
          <w:szCs w:val="32"/>
        </w:rPr>
        <w:t>，甲方向乙方支付当期服务费。</w:t>
      </w:r>
    </w:p>
    <w:p w14:paraId="0D89742C">
      <w:pPr>
        <w:tabs>
          <w:tab w:val="left" w:pos="900"/>
        </w:tabs>
        <w:spacing w:line="594" w:lineRule="exact"/>
        <w:ind w:firstLine="630"/>
        <w:contextualSpacing/>
        <w:rPr>
          <w:rFonts w:eastAsia="方正仿宋_GBK"/>
          <w:sz w:val="30"/>
          <w:szCs w:val="30"/>
        </w:rPr>
      </w:pPr>
      <w:r>
        <w:rPr>
          <w:rFonts w:eastAsia="方正仿宋_GBK"/>
          <w:sz w:val="30"/>
          <w:szCs w:val="30"/>
        </w:rPr>
        <w:t>当期服务费</w:t>
      </w:r>
      <w:r>
        <w:rPr>
          <w:rFonts w:hint="eastAsia" w:eastAsia="方正仿宋_GBK"/>
          <w:sz w:val="30"/>
          <w:szCs w:val="30"/>
        </w:rPr>
        <w:t>=本季</w:t>
      </w:r>
      <w:r>
        <w:rPr>
          <w:rFonts w:eastAsia="方正仿宋_GBK"/>
          <w:sz w:val="30"/>
          <w:szCs w:val="30"/>
        </w:rPr>
        <w:t>综合运营服务费</w:t>
      </w:r>
      <w:r>
        <w:rPr>
          <w:rFonts w:hint="eastAsia" w:eastAsia="方正仿宋_GBK"/>
          <w:sz w:val="30"/>
          <w:szCs w:val="30"/>
        </w:rPr>
        <w:t>+本季POS机数据卡流量费</w:t>
      </w:r>
    </w:p>
    <w:p w14:paraId="7CDDA954">
      <w:pPr>
        <w:tabs>
          <w:tab w:val="left" w:pos="900"/>
        </w:tabs>
        <w:spacing w:line="594" w:lineRule="exact"/>
        <w:ind w:firstLine="630"/>
        <w:contextualSpacing/>
        <w:rPr>
          <w:rFonts w:eastAsia="方正仿宋_GBK"/>
          <w:sz w:val="32"/>
          <w:szCs w:val="32"/>
        </w:rPr>
      </w:pPr>
      <w:r>
        <w:rPr>
          <w:rFonts w:eastAsia="方正仿宋_GBK"/>
          <w:sz w:val="32"/>
          <w:szCs w:val="32"/>
        </w:rPr>
        <w:t>综合运营服务费=甲方在乙方平台的车辆注册数*</w:t>
      </w:r>
      <w:r>
        <w:rPr>
          <w:rFonts w:hint="eastAsia" w:eastAsia="方正仿宋_GBK"/>
          <w:sz w:val="32"/>
          <w:szCs w:val="32"/>
        </w:rPr>
        <w:t>服务费</w:t>
      </w:r>
      <w:r>
        <w:rPr>
          <w:rFonts w:eastAsia="方正仿宋_GBK"/>
          <w:sz w:val="32"/>
          <w:szCs w:val="32"/>
        </w:rPr>
        <w:t>*当期实际服务月份数。</w:t>
      </w:r>
    </w:p>
    <w:p w14:paraId="2C67B810">
      <w:pPr>
        <w:tabs>
          <w:tab w:val="left" w:pos="900"/>
        </w:tabs>
        <w:spacing w:line="594" w:lineRule="exact"/>
        <w:ind w:firstLine="630"/>
        <w:contextualSpacing/>
      </w:pPr>
      <w:r>
        <w:rPr>
          <w:rFonts w:hint="eastAsia" w:eastAsia="方正仿宋_GBK"/>
          <w:sz w:val="32"/>
          <w:szCs w:val="32"/>
        </w:rPr>
        <w:t>POS机数据卡流量费</w:t>
      </w:r>
      <w:r>
        <w:rPr>
          <w:rFonts w:eastAsia="方正仿宋_GBK"/>
          <w:sz w:val="32"/>
          <w:szCs w:val="32"/>
        </w:rPr>
        <w:t>=实际开通的</w:t>
      </w:r>
      <w:r>
        <w:rPr>
          <w:rFonts w:hint="eastAsia" w:eastAsia="方正仿宋_GBK"/>
          <w:sz w:val="32"/>
          <w:szCs w:val="32"/>
        </w:rPr>
        <w:t>POS机</w:t>
      </w:r>
      <w:r>
        <w:rPr>
          <w:rFonts w:eastAsia="方正仿宋_GBK"/>
          <w:sz w:val="32"/>
          <w:szCs w:val="32"/>
        </w:rPr>
        <w:t>SIM卡数*</w:t>
      </w:r>
      <w:r>
        <w:rPr>
          <w:rFonts w:hint="eastAsia" w:eastAsia="方正仿宋_GBK"/>
          <w:sz w:val="32"/>
          <w:szCs w:val="32"/>
        </w:rPr>
        <w:t>数据卡流量费</w:t>
      </w:r>
      <w:r>
        <w:rPr>
          <w:rFonts w:eastAsia="方正仿宋_GBK"/>
          <w:sz w:val="32"/>
          <w:szCs w:val="32"/>
        </w:rPr>
        <w:t>*当期实际服务月份数。</w:t>
      </w:r>
    </w:p>
    <w:p w14:paraId="16338FD7">
      <w:pPr>
        <w:tabs>
          <w:tab w:val="left" w:pos="900"/>
        </w:tabs>
        <w:spacing w:line="594" w:lineRule="exact"/>
        <w:ind w:firstLine="630"/>
        <w:contextualSpacing/>
        <w:rPr>
          <w:rFonts w:eastAsia="方正仿宋_GBK"/>
          <w:sz w:val="32"/>
          <w:szCs w:val="32"/>
        </w:rPr>
      </w:pPr>
      <w:r>
        <w:rPr>
          <w:rFonts w:hint="eastAsia" w:eastAsia="方正仿宋_GBK"/>
          <w:sz w:val="32"/>
          <w:szCs w:val="32"/>
        </w:rPr>
        <w:t>2、</w:t>
      </w:r>
      <w:r>
        <w:rPr>
          <w:rFonts w:eastAsia="方正仿宋_GBK"/>
          <w:sz w:val="32"/>
          <w:szCs w:val="32"/>
        </w:rPr>
        <w:t>车载定位/视频终端设备</w:t>
      </w:r>
      <w:r>
        <w:rPr>
          <w:rFonts w:hint="eastAsia" w:eastAsia="方正仿宋_GBK"/>
          <w:sz w:val="32"/>
          <w:szCs w:val="32"/>
        </w:rPr>
        <w:t>零配件费按照当期甲方实际使用的零配件情况进行结算，每季度</w:t>
      </w:r>
      <w:r>
        <w:rPr>
          <w:rFonts w:eastAsia="方正仿宋_GBK"/>
          <w:sz w:val="32"/>
          <w:szCs w:val="32"/>
        </w:rPr>
        <w:t>支付</w:t>
      </w:r>
      <w:r>
        <w:rPr>
          <w:rFonts w:hint="eastAsia" w:eastAsia="方正仿宋_GBK"/>
          <w:sz w:val="32"/>
          <w:szCs w:val="32"/>
        </w:rPr>
        <w:t>一次，</w:t>
      </w:r>
      <w:r>
        <w:rPr>
          <w:rFonts w:eastAsia="方正仿宋_GBK"/>
          <w:sz w:val="32"/>
          <w:szCs w:val="32"/>
        </w:rPr>
        <w:t>每</w:t>
      </w:r>
      <w:r>
        <w:rPr>
          <w:rFonts w:hint="eastAsia" w:eastAsia="方正仿宋_GBK"/>
          <w:sz w:val="32"/>
          <w:szCs w:val="32"/>
        </w:rPr>
        <w:t>季度</w:t>
      </w:r>
      <w:r>
        <w:rPr>
          <w:rFonts w:eastAsia="方正仿宋_GBK"/>
          <w:sz w:val="32"/>
          <w:szCs w:val="32"/>
        </w:rPr>
        <w:t>的最后一个月</w:t>
      </w:r>
      <w:r>
        <w:rPr>
          <w:rFonts w:hint="eastAsia" w:eastAsia="方正仿宋_GBK"/>
          <w:sz w:val="32"/>
          <w:szCs w:val="32"/>
        </w:rPr>
        <w:t>下旬</w:t>
      </w:r>
      <w:r>
        <w:rPr>
          <w:rFonts w:eastAsia="方正仿宋_GBK"/>
          <w:sz w:val="32"/>
          <w:szCs w:val="32"/>
        </w:rPr>
        <w:t>，甲方向乙方支付当期设备</w:t>
      </w:r>
      <w:r>
        <w:rPr>
          <w:rFonts w:hint="eastAsia" w:eastAsia="方正仿宋_GBK"/>
          <w:sz w:val="32"/>
          <w:szCs w:val="32"/>
        </w:rPr>
        <w:t>零配件费。</w:t>
      </w:r>
    </w:p>
    <w:p w14:paraId="4BF0FB88">
      <w:pPr>
        <w:tabs>
          <w:tab w:val="left" w:pos="900"/>
        </w:tabs>
        <w:spacing w:line="594" w:lineRule="exact"/>
        <w:ind w:firstLine="640" w:firstLineChars="200"/>
        <w:contextualSpacing/>
        <w:rPr>
          <w:rFonts w:eastAsia="方正仿宋_GBK"/>
          <w:sz w:val="32"/>
          <w:szCs w:val="32"/>
        </w:rPr>
      </w:pPr>
      <w:r>
        <w:rPr>
          <w:rFonts w:hint="eastAsia" w:eastAsia="方正仿宋_GBK"/>
          <w:sz w:val="32"/>
          <w:szCs w:val="32"/>
        </w:rPr>
        <w:t>3、</w:t>
      </w:r>
      <w:r>
        <w:rPr>
          <w:rFonts w:eastAsia="方正仿宋_GBK"/>
          <w:sz w:val="32"/>
          <w:szCs w:val="32"/>
        </w:rPr>
        <w:t>每次支付费用时，乙方向甲方开具增值税专用发票，甲方在收到发票后5个工作日内一次性支付全款</w:t>
      </w:r>
      <w:r>
        <w:rPr>
          <w:rFonts w:hint="eastAsia" w:eastAsia="方正仿宋_GBK"/>
          <w:sz w:val="32"/>
          <w:szCs w:val="32"/>
        </w:rPr>
        <w:t>。</w:t>
      </w:r>
    </w:p>
    <w:p w14:paraId="55BF9118">
      <w:pPr>
        <w:tabs>
          <w:tab w:val="left" w:pos="900"/>
        </w:tabs>
        <w:spacing w:line="594" w:lineRule="exact"/>
        <w:ind w:firstLine="640" w:firstLineChars="200"/>
        <w:contextualSpacing/>
        <w:rPr>
          <w:rFonts w:eastAsia="方正仿宋_GBK"/>
          <w:sz w:val="32"/>
          <w:szCs w:val="32"/>
        </w:rPr>
      </w:pPr>
      <w:r>
        <w:rPr>
          <w:rFonts w:hint="eastAsia" w:eastAsia="方正仿宋_GBK"/>
          <w:sz w:val="32"/>
          <w:szCs w:val="32"/>
        </w:rPr>
        <w:t>4、</w:t>
      </w:r>
      <w:r>
        <w:rPr>
          <w:rFonts w:eastAsia="方正仿宋_GBK"/>
          <w:sz w:val="32"/>
          <w:szCs w:val="32"/>
        </w:rPr>
        <w:t>甲方按协议上注明的公司名称、开户银行、账号，以转账方式付款。</w:t>
      </w:r>
    </w:p>
    <w:p w14:paraId="479424F8">
      <w:pPr>
        <w:tabs>
          <w:tab w:val="left" w:pos="900"/>
        </w:tabs>
        <w:spacing w:line="594" w:lineRule="exact"/>
        <w:ind w:firstLine="640" w:firstLineChars="200"/>
        <w:contextualSpacing/>
        <w:rPr>
          <w:rFonts w:eastAsia="方正仿宋_GBK"/>
          <w:sz w:val="32"/>
          <w:szCs w:val="32"/>
        </w:rPr>
      </w:pPr>
      <w:r>
        <w:rPr>
          <w:rFonts w:eastAsia="方正仿宋_GBK"/>
          <w:sz w:val="32"/>
          <w:szCs w:val="32"/>
        </w:rPr>
        <w:t xml:space="preserve">公司名称： </w:t>
      </w:r>
    </w:p>
    <w:p w14:paraId="3B580C72">
      <w:pPr>
        <w:tabs>
          <w:tab w:val="left" w:pos="900"/>
        </w:tabs>
        <w:spacing w:line="594" w:lineRule="exact"/>
        <w:ind w:firstLine="640" w:firstLineChars="200"/>
        <w:contextualSpacing/>
        <w:rPr>
          <w:rFonts w:eastAsia="方正仿宋_GBK"/>
          <w:sz w:val="32"/>
          <w:szCs w:val="32"/>
        </w:rPr>
      </w:pPr>
      <w:r>
        <w:rPr>
          <w:rFonts w:eastAsia="方正仿宋_GBK"/>
          <w:sz w:val="32"/>
          <w:szCs w:val="32"/>
        </w:rPr>
        <w:t xml:space="preserve">开 户 行：  </w:t>
      </w:r>
    </w:p>
    <w:p w14:paraId="4D6FC8C1">
      <w:pPr>
        <w:tabs>
          <w:tab w:val="left" w:pos="900"/>
        </w:tabs>
        <w:spacing w:line="594" w:lineRule="exact"/>
        <w:ind w:firstLine="640" w:firstLineChars="200"/>
        <w:contextualSpacing/>
        <w:rPr>
          <w:rFonts w:eastAsia="方正仿宋_GBK"/>
          <w:b/>
          <w:bCs/>
          <w:sz w:val="32"/>
          <w:szCs w:val="32"/>
        </w:rPr>
      </w:pPr>
      <w:r>
        <w:rPr>
          <w:rFonts w:eastAsia="方正仿宋_GBK"/>
          <w:sz w:val="32"/>
          <w:szCs w:val="32"/>
        </w:rPr>
        <w:t xml:space="preserve">帐    号： </w:t>
      </w:r>
    </w:p>
    <w:p w14:paraId="009026ED">
      <w:pPr>
        <w:tabs>
          <w:tab w:val="left" w:pos="900"/>
        </w:tabs>
        <w:spacing w:line="594" w:lineRule="exact"/>
        <w:ind w:left="142" w:firstLine="480" w:firstLineChars="150"/>
        <w:contextualSpacing/>
        <w:rPr>
          <w:rFonts w:ascii="方正黑体_GBK" w:eastAsia="方正黑体_GBK"/>
          <w:sz w:val="32"/>
          <w:szCs w:val="32"/>
        </w:rPr>
      </w:pPr>
      <w:r>
        <w:rPr>
          <w:rFonts w:hint="eastAsia" w:ascii="方正黑体_GBK" w:eastAsia="方正黑体_GBK"/>
          <w:sz w:val="32"/>
          <w:szCs w:val="32"/>
        </w:rPr>
        <w:t>六、</w:t>
      </w:r>
      <w:r>
        <w:rPr>
          <w:rFonts w:ascii="方正黑体_GBK" w:eastAsia="方正黑体_GBK"/>
          <w:sz w:val="32"/>
          <w:szCs w:val="32"/>
        </w:rPr>
        <w:t>保密条款</w:t>
      </w:r>
    </w:p>
    <w:p w14:paraId="4FB583FA">
      <w:pPr>
        <w:tabs>
          <w:tab w:val="left" w:pos="900"/>
        </w:tabs>
        <w:spacing w:line="594" w:lineRule="exact"/>
        <w:ind w:firstLine="630"/>
        <w:contextualSpacing/>
        <w:rPr>
          <w:rFonts w:eastAsia="方正仿宋_GBK"/>
          <w:sz w:val="32"/>
          <w:szCs w:val="32"/>
        </w:rPr>
      </w:pPr>
      <w:r>
        <w:rPr>
          <w:rFonts w:eastAsia="方正仿宋_GBK"/>
          <w:sz w:val="32"/>
          <w:szCs w:val="32"/>
        </w:rPr>
        <w:t>甲、乙双方对本协议的具体内容负有保密责任。未经一方事先书面同意，另一方不得将双方的合作及本协议的具体内容披露给任何第三方。</w:t>
      </w:r>
    </w:p>
    <w:p w14:paraId="223D9A1B">
      <w:pPr>
        <w:tabs>
          <w:tab w:val="left" w:pos="900"/>
        </w:tabs>
        <w:spacing w:line="594" w:lineRule="exact"/>
        <w:ind w:left="142" w:firstLine="480" w:firstLineChars="150"/>
        <w:contextualSpacing/>
        <w:rPr>
          <w:rFonts w:ascii="方正黑体_GBK" w:eastAsia="方正黑体_GBK"/>
          <w:sz w:val="32"/>
          <w:szCs w:val="32"/>
        </w:rPr>
      </w:pPr>
      <w:r>
        <w:rPr>
          <w:rFonts w:hint="eastAsia" w:ascii="方正黑体_GBK" w:eastAsia="方正黑体_GBK"/>
          <w:sz w:val="32"/>
          <w:szCs w:val="32"/>
        </w:rPr>
        <w:t>七、</w:t>
      </w:r>
      <w:r>
        <w:rPr>
          <w:rFonts w:ascii="方正黑体_GBK" w:eastAsia="方正黑体_GBK"/>
          <w:sz w:val="32"/>
          <w:szCs w:val="32"/>
        </w:rPr>
        <w:t>违约责任</w:t>
      </w:r>
    </w:p>
    <w:p w14:paraId="3845080A">
      <w:pPr>
        <w:spacing w:line="594" w:lineRule="exact"/>
        <w:ind w:firstLine="640" w:firstLineChars="200"/>
        <w:contextualSpacing/>
        <w:rPr>
          <w:rFonts w:eastAsia="方正仿宋_GBK"/>
          <w:sz w:val="32"/>
          <w:szCs w:val="32"/>
        </w:rPr>
      </w:pPr>
      <w:r>
        <w:rPr>
          <w:rFonts w:eastAsia="方正仿宋_GBK"/>
          <w:sz w:val="32"/>
          <w:szCs w:val="32"/>
        </w:rPr>
        <w:t>1、甲乙双方应严格遵守本协议约定事项，如有</w:t>
      </w:r>
      <w:r>
        <w:rPr>
          <w:rFonts w:hint="eastAsia" w:eastAsia="方正仿宋_GBK"/>
          <w:sz w:val="32"/>
          <w:szCs w:val="32"/>
        </w:rPr>
        <w:t>严重</w:t>
      </w:r>
      <w:r>
        <w:rPr>
          <w:rFonts w:eastAsia="方正仿宋_GBK"/>
          <w:sz w:val="32"/>
          <w:szCs w:val="32"/>
        </w:rPr>
        <w:t>违约，违约方应向守约方按年服务费总价的百分之二十赔付违约金。</w:t>
      </w:r>
    </w:p>
    <w:p w14:paraId="5249B722">
      <w:pPr>
        <w:spacing w:line="594" w:lineRule="exact"/>
        <w:ind w:firstLine="640" w:firstLineChars="200"/>
        <w:contextualSpacing/>
        <w:rPr>
          <w:rFonts w:eastAsia="方正仿宋_GBK"/>
          <w:sz w:val="32"/>
          <w:szCs w:val="32"/>
        </w:rPr>
      </w:pPr>
      <w:r>
        <w:rPr>
          <w:rFonts w:eastAsia="方正仿宋_GBK"/>
          <w:sz w:val="32"/>
          <w:szCs w:val="32"/>
        </w:rPr>
        <w:t>2、若因一方违约造成对方不良社会影响或经济损失，则对方有权追究该方责任，要求其消除影响、作相应的经济赔偿，并有权终止协议。</w:t>
      </w:r>
    </w:p>
    <w:p w14:paraId="4999E77E">
      <w:pPr>
        <w:tabs>
          <w:tab w:val="left" w:pos="900"/>
        </w:tabs>
        <w:spacing w:line="594" w:lineRule="exact"/>
        <w:ind w:left="142" w:firstLine="480" w:firstLineChars="150"/>
        <w:contextualSpacing/>
        <w:rPr>
          <w:rFonts w:ascii="方正黑体_GBK" w:eastAsia="方正黑体_GBK"/>
          <w:sz w:val="32"/>
          <w:szCs w:val="32"/>
        </w:rPr>
      </w:pPr>
      <w:r>
        <w:rPr>
          <w:rFonts w:hint="eastAsia" w:ascii="方正黑体_GBK" w:eastAsia="方正黑体_GBK"/>
          <w:sz w:val="32"/>
          <w:szCs w:val="32"/>
        </w:rPr>
        <w:t>八、</w:t>
      </w:r>
      <w:r>
        <w:rPr>
          <w:rFonts w:ascii="方正黑体_GBK" w:eastAsia="方正黑体_GBK"/>
          <w:sz w:val="32"/>
          <w:szCs w:val="32"/>
        </w:rPr>
        <w:t>适用法律和争议解决</w:t>
      </w:r>
    </w:p>
    <w:p w14:paraId="3616D370">
      <w:pPr>
        <w:spacing w:line="594" w:lineRule="exact"/>
        <w:ind w:firstLine="640" w:firstLineChars="200"/>
        <w:contextualSpacing/>
        <w:rPr>
          <w:rFonts w:eastAsia="方正仿宋_GBK"/>
          <w:sz w:val="32"/>
          <w:szCs w:val="32"/>
        </w:rPr>
      </w:pPr>
      <w:r>
        <w:rPr>
          <w:rFonts w:eastAsia="方正仿宋_GBK"/>
          <w:sz w:val="32"/>
          <w:szCs w:val="32"/>
        </w:rPr>
        <w:t>1、本协议的成立、有效性、解释、履行、签署、修订和终止以及争议的解决均应适用中华人民共和国法律。</w:t>
      </w:r>
    </w:p>
    <w:p w14:paraId="70913119">
      <w:pPr>
        <w:spacing w:line="594" w:lineRule="exact"/>
        <w:ind w:firstLine="640" w:firstLineChars="200"/>
        <w:contextualSpacing/>
        <w:rPr>
          <w:rFonts w:eastAsia="方正仿宋_GBK"/>
          <w:sz w:val="32"/>
          <w:szCs w:val="32"/>
        </w:rPr>
      </w:pPr>
      <w:r>
        <w:rPr>
          <w:rFonts w:eastAsia="方正仿宋_GBK"/>
          <w:sz w:val="32"/>
          <w:szCs w:val="32"/>
        </w:rPr>
        <w:t>2、因为本协议而发生的任何争议，都应由双方通过友好协商解决。如果双方通过协商不能解决争议，任何一方可向甲方所在地</w:t>
      </w:r>
      <w:r>
        <w:rPr>
          <w:rFonts w:hint="eastAsia" w:eastAsia="方正仿宋_GBK"/>
          <w:sz w:val="32"/>
          <w:szCs w:val="32"/>
        </w:rPr>
        <w:t>有管辖权的</w:t>
      </w:r>
      <w:r>
        <w:rPr>
          <w:rFonts w:eastAsia="方正仿宋_GBK"/>
          <w:sz w:val="32"/>
          <w:szCs w:val="32"/>
        </w:rPr>
        <w:t>人民法院提起诉讼。</w:t>
      </w:r>
    </w:p>
    <w:p w14:paraId="40BB414F">
      <w:pPr>
        <w:pStyle w:val="21"/>
        <w:numPr>
          <w:ilvl w:val="0"/>
          <w:numId w:val="1"/>
        </w:numPr>
        <w:tabs>
          <w:tab w:val="left" w:pos="900"/>
        </w:tabs>
        <w:spacing w:line="594" w:lineRule="exact"/>
        <w:ind w:firstLineChars="0"/>
        <w:contextualSpacing/>
        <w:rPr>
          <w:rFonts w:ascii="方正黑体_GBK" w:eastAsia="方正黑体_GBK"/>
          <w:sz w:val="32"/>
          <w:szCs w:val="32"/>
        </w:rPr>
      </w:pPr>
      <w:r>
        <w:rPr>
          <w:rFonts w:ascii="方正黑体_GBK" w:eastAsia="方正黑体_GBK"/>
          <w:sz w:val="32"/>
          <w:szCs w:val="32"/>
        </w:rPr>
        <w:t>协议有效期</w:t>
      </w:r>
    </w:p>
    <w:p w14:paraId="050B5B91">
      <w:pPr>
        <w:tabs>
          <w:tab w:val="left" w:pos="900"/>
        </w:tabs>
        <w:spacing w:line="594" w:lineRule="exact"/>
        <w:ind w:firstLine="640" w:firstLineChars="200"/>
        <w:contextualSpacing/>
        <w:rPr>
          <w:rFonts w:eastAsia="方正仿宋_GBK"/>
          <w:sz w:val="32"/>
          <w:szCs w:val="32"/>
        </w:rPr>
      </w:pPr>
      <w:r>
        <w:rPr>
          <w:rFonts w:hint="eastAsia" w:eastAsia="方正仿宋_GBK"/>
          <w:sz w:val="32"/>
          <w:szCs w:val="32"/>
        </w:rPr>
        <w:t>1、</w:t>
      </w:r>
      <w:r>
        <w:rPr>
          <w:rFonts w:eastAsia="方正仿宋_GBK"/>
          <w:sz w:val="32"/>
          <w:szCs w:val="32"/>
        </w:rPr>
        <w:t>本协议有效期为自20</w:t>
      </w:r>
      <w:r>
        <w:rPr>
          <w:rFonts w:hint="eastAsia" w:eastAsia="方正仿宋_GBK"/>
          <w:sz w:val="32"/>
          <w:szCs w:val="32"/>
        </w:rPr>
        <w:t>24</w:t>
      </w:r>
      <w:r>
        <w:rPr>
          <w:rFonts w:eastAsia="方正仿宋_GBK"/>
          <w:sz w:val="32"/>
          <w:szCs w:val="32"/>
        </w:rPr>
        <w:t>年</w:t>
      </w:r>
      <w:r>
        <w:rPr>
          <w:rFonts w:hint="eastAsia" w:eastAsia="方正仿宋_GBK"/>
          <w:sz w:val="32"/>
          <w:szCs w:val="32"/>
        </w:rPr>
        <w:t>9</w:t>
      </w:r>
      <w:r>
        <w:rPr>
          <w:rFonts w:eastAsia="方正仿宋_GBK"/>
          <w:sz w:val="32"/>
          <w:szCs w:val="32"/>
        </w:rPr>
        <w:t>月1日起</w:t>
      </w:r>
      <w:r>
        <w:rPr>
          <w:rFonts w:hint="eastAsia" w:eastAsia="方正仿宋_GBK"/>
          <w:sz w:val="32"/>
          <w:szCs w:val="32"/>
        </w:rPr>
        <w:t>至</w:t>
      </w:r>
      <w:r>
        <w:rPr>
          <w:rFonts w:eastAsia="方正仿宋_GBK"/>
          <w:sz w:val="32"/>
          <w:szCs w:val="32"/>
        </w:rPr>
        <w:t>202</w:t>
      </w:r>
      <w:r>
        <w:rPr>
          <w:rFonts w:hint="eastAsia" w:eastAsia="方正仿宋_GBK"/>
          <w:sz w:val="32"/>
          <w:szCs w:val="32"/>
          <w:lang w:val="en-US" w:eastAsia="zh-CN"/>
        </w:rPr>
        <w:t>5</w:t>
      </w:r>
      <w:r>
        <w:rPr>
          <w:rFonts w:eastAsia="方正仿宋_GBK"/>
          <w:sz w:val="32"/>
          <w:szCs w:val="32"/>
        </w:rPr>
        <w:t>年</w:t>
      </w:r>
      <w:r>
        <w:rPr>
          <w:rFonts w:hint="eastAsia" w:eastAsia="方正仿宋_GBK"/>
          <w:sz w:val="32"/>
          <w:szCs w:val="32"/>
          <w:lang w:val="en-US" w:eastAsia="zh-CN"/>
        </w:rPr>
        <w:t>8</w:t>
      </w:r>
      <w:r>
        <w:rPr>
          <w:rFonts w:eastAsia="方正仿宋_GBK"/>
          <w:sz w:val="32"/>
          <w:szCs w:val="32"/>
        </w:rPr>
        <w:t>月31日止。</w:t>
      </w:r>
    </w:p>
    <w:p w14:paraId="34FBA8F6">
      <w:pPr>
        <w:tabs>
          <w:tab w:val="left" w:pos="900"/>
        </w:tabs>
        <w:spacing w:line="594" w:lineRule="exact"/>
        <w:ind w:firstLine="640" w:firstLineChars="200"/>
        <w:contextualSpacing/>
        <w:rPr>
          <w:rFonts w:eastAsia="方正仿宋_GBK"/>
          <w:sz w:val="32"/>
          <w:szCs w:val="32"/>
        </w:rPr>
      </w:pPr>
      <w:r>
        <w:rPr>
          <w:rFonts w:eastAsia="方正仿宋_GBK"/>
          <w:sz w:val="32"/>
          <w:szCs w:val="32"/>
        </w:rPr>
        <w:t>2、本协议</w:t>
      </w:r>
      <w:r>
        <w:rPr>
          <w:rFonts w:hint="eastAsia" w:eastAsia="方正仿宋_GBK"/>
          <w:sz w:val="32"/>
          <w:szCs w:val="32"/>
        </w:rPr>
        <w:t>及</w:t>
      </w:r>
      <w:r>
        <w:rPr>
          <w:rFonts w:eastAsia="方正仿宋_GBK"/>
          <w:sz w:val="32"/>
          <w:szCs w:val="32"/>
        </w:rPr>
        <w:t>其附件</w:t>
      </w:r>
      <w:r>
        <w:rPr>
          <w:rFonts w:hint="eastAsia" w:eastAsia="方正仿宋_GBK"/>
          <w:sz w:val="32"/>
          <w:szCs w:val="32"/>
        </w:rPr>
        <w:t>、甲方比选文件及乙方响应文件均为本协议组成部分</w:t>
      </w:r>
      <w:r>
        <w:rPr>
          <w:rFonts w:eastAsia="方正仿宋_GBK"/>
          <w:sz w:val="32"/>
          <w:szCs w:val="32"/>
        </w:rPr>
        <w:t>。对本协议的任何修改，以甲乙双方签字盖章生效后的书面补充协议为准。</w:t>
      </w:r>
    </w:p>
    <w:p w14:paraId="5E9BB2E7">
      <w:pPr>
        <w:tabs>
          <w:tab w:val="left" w:pos="900"/>
        </w:tabs>
        <w:spacing w:line="594" w:lineRule="exact"/>
        <w:ind w:firstLine="640" w:firstLineChars="200"/>
        <w:contextualSpacing/>
        <w:rPr>
          <w:rFonts w:eastAsia="方正仿宋_GBK"/>
          <w:sz w:val="32"/>
          <w:szCs w:val="32"/>
        </w:rPr>
      </w:pPr>
      <w:r>
        <w:rPr>
          <w:rFonts w:eastAsia="方正仿宋_GBK"/>
          <w:sz w:val="32"/>
          <w:szCs w:val="32"/>
        </w:rPr>
        <w:t>3、本协议将保持其效力直到双方已完全履行本协议项下的所有义务，并且本协议各方之间的所有付款和费用已结清。</w:t>
      </w:r>
    </w:p>
    <w:p w14:paraId="64B4ECA6">
      <w:pPr>
        <w:tabs>
          <w:tab w:val="left" w:pos="900"/>
        </w:tabs>
        <w:spacing w:line="594" w:lineRule="exact"/>
        <w:ind w:left="142" w:firstLine="480" w:firstLineChars="150"/>
        <w:contextualSpacing/>
        <w:rPr>
          <w:rFonts w:ascii="方正黑体_GBK" w:eastAsia="方正黑体_GBK"/>
          <w:sz w:val="32"/>
          <w:szCs w:val="32"/>
        </w:rPr>
      </w:pPr>
      <w:r>
        <w:rPr>
          <w:rFonts w:hint="eastAsia" w:ascii="方正黑体_GBK" w:eastAsia="方正黑体_GBK"/>
          <w:sz w:val="32"/>
          <w:szCs w:val="32"/>
        </w:rPr>
        <w:t>十、</w:t>
      </w:r>
      <w:r>
        <w:rPr>
          <w:rFonts w:ascii="方正黑体_GBK" w:eastAsia="方正黑体_GBK"/>
          <w:sz w:val="32"/>
          <w:szCs w:val="32"/>
        </w:rPr>
        <w:t>其它</w:t>
      </w:r>
    </w:p>
    <w:p w14:paraId="14EADD4F">
      <w:pPr>
        <w:tabs>
          <w:tab w:val="left" w:pos="900"/>
        </w:tabs>
        <w:spacing w:line="594" w:lineRule="exact"/>
        <w:ind w:firstLine="640" w:firstLineChars="200"/>
        <w:contextualSpacing/>
        <w:rPr>
          <w:rFonts w:eastAsia="方正仿宋_GBK"/>
          <w:sz w:val="32"/>
          <w:szCs w:val="32"/>
        </w:rPr>
      </w:pPr>
      <w:r>
        <w:rPr>
          <w:rFonts w:hint="eastAsia" w:eastAsia="方正仿宋_GBK"/>
          <w:sz w:val="32"/>
          <w:szCs w:val="32"/>
        </w:rPr>
        <w:t>1</w:t>
      </w:r>
      <w:r>
        <w:rPr>
          <w:rFonts w:eastAsia="方正仿宋_GBK"/>
          <w:sz w:val="32"/>
          <w:szCs w:val="32"/>
        </w:rPr>
        <w:t>、本协议壹式肆份，甲乙双方各执贰份，具有同等法律效力。</w:t>
      </w:r>
    </w:p>
    <w:p w14:paraId="67170C30">
      <w:pPr>
        <w:tabs>
          <w:tab w:val="left" w:pos="900"/>
        </w:tabs>
        <w:spacing w:line="594" w:lineRule="exact"/>
        <w:ind w:firstLine="640" w:firstLineChars="200"/>
        <w:contextualSpacing/>
        <w:rPr>
          <w:rFonts w:eastAsia="方正仿宋_GBK"/>
          <w:sz w:val="32"/>
          <w:szCs w:val="32"/>
        </w:rPr>
      </w:pPr>
    </w:p>
    <w:p w14:paraId="05271E69">
      <w:pPr>
        <w:spacing w:line="594" w:lineRule="exact"/>
        <w:contextualSpacing/>
        <w:rPr>
          <w:rFonts w:eastAsia="方正仿宋_GBK"/>
          <w:b/>
          <w:sz w:val="32"/>
          <w:szCs w:val="32"/>
        </w:rPr>
      </w:pPr>
      <w:r>
        <w:rPr>
          <w:rFonts w:eastAsia="方正仿宋_GBK"/>
          <w:b/>
          <w:sz w:val="32"/>
          <w:szCs w:val="32"/>
        </w:rPr>
        <w:t>&lt;以下无正文&gt;</w:t>
      </w:r>
    </w:p>
    <w:p w14:paraId="62CC1FEC">
      <w:pPr>
        <w:spacing w:line="594" w:lineRule="exact"/>
        <w:ind w:left="4809" w:hanging="4809" w:hangingChars="1497"/>
        <w:rPr>
          <w:rFonts w:eastAsia="方正仿宋_GBK"/>
          <w:b/>
          <w:sz w:val="32"/>
          <w:szCs w:val="32"/>
        </w:rPr>
      </w:pPr>
    </w:p>
    <w:p w14:paraId="29E9DB30">
      <w:pPr>
        <w:tabs>
          <w:tab w:val="left" w:pos="0"/>
          <w:tab w:val="left" w:pos="720"/>
          <w:tab w:val="left" w:pos="1440"/>
        </w:tabs>
        <w:spacing w:line="594" w:lineRule="exact"/>
        <w:rPr>
          <w:rFonts w:eastAsia="方正仿宋_GBK"/>
          <w:sz w:val="32"/>
          <w:szCs w:val="32"/>
        </w:rPr>
      </w:pPr>
    </w:p>
    <w:p w14:paraId="56437ED0">
      <w:pPr>
        <w:tabs>
          <w:tab w:val="left" w:pos="0"/>
          <w:tab w:val="left" w:pos="720"/>
          <w:tab w:val="left" w:pos="1440"/>
        </w:tabs>
        <w:spacing w:line="594" w:lineRule="exact"/>
        <w:rPr>
          <w:rFonts w:eastAsia="方正仿宋_GBK"/>
          <w:sz w:val="32"/>
          <w:szCs w:val="32"/>
        </w:rPr>
      </w:pPr>
      <w:r>
        <w:rPr>
          <w:rFonts w:hint="eastAsia" w:eastAsia="方正仿宋_GBK"/>
          <w:sz w:val="32"/>
          <w:szCs w:val="32"/>
        </w:rPr>
        <w:t>（签字页）</w:t>
      </w:r>
    </w:p>
    <w:p w14:paraId="4576881C">
      <w:pPr>
        <w:spacing w:line="480" w:lineRule="exact"/>
        <w:ind w:firstLine="560" w:firstLineChars="200"/>
        <w:rPr>
          <w:rFonts w:eastAsia="方正仿宋_GBK"/>
          <w:sz w:val="28"/>
          <w:szCs w:val="28"/>
        </w:rPr>
      </w:pPr>
    </w:p>
    <w:p w14:paraId="32C6F9D6">
      <w:pPr>
        <w:tabs>
          <w:tab w:val="left" w:pos="0"/>
          <w:tab w:val="left" w:pos="720"/>
          <w:tab w:val="left" w:pos="1440"/>
        </w:tabs>
        <w:spacing w:line="594" w:lineRule="exact"/>
        <w:rPr>
          <w:rFonts w:eastAsia="方正仿宋_GBK"/>
          <w:sz w:val="32"/>
          <w:szCs w:val="32"/>
        </w:rPr>
      </w:pPr>
      <w:r>
        <w:rPr>
          <w:rFonts w:eastAsia="方正仿宋_GBK"/>
          <w:sz w:val="32"/>
          <w:szCs w:val="32"/>
        </w:rPr>
        <w:t>甲方： 重庆东城公共交通有限公司二分公司（盖章）</w:t>
      </w:r>
    </w:p>
    <w:p w14:paraId="1ADB73AE">
      <w:pPr>
        <w:spacing w:line="594" w:lineRule="exact"/>
        <w:ind w:left="4790" w:hanging="4790" w:hangingChars="1497"/>
        <w:rPr>
          <w:rFonts w:eastAsia="方正仿宋_GBK"/>
          <w:sz w:val="32"/>
          <w:szCs w:val="32"/>
        </w:rPr>
      </w:pPr>
      <w:r>
        <w:rPr>
          <w:rFonts w:eastAsia="方正仿宋_GBK"/>
          <w:sz w:val="32"/>
          <w:szCs w:val="32"/>
        </w:rPr>
        <w:t>代表（签字）：</w:t>
      </w:r>
    </w:p>
    <w:p w14:paraId="5673C4F3">
      <w:pPr>
        <w:spacing w:line="594" w:lineRule="exact"/>
        <w:ind w:left="4790" w:hanging="4790" w:hangingChars="1497"/>
        <w:rPr>
          <w:rFonts w:eastAsia="方正仿宋_GBK"/>
          <w:sz w:val="32"/>
          <w:szCs w:val="32"/>
        </w:rPr>
      </w:pPr>
      <w:r>
        <w:rPr>
          <w:rFonts w:eastAsia="方正仿宋_GBK"/>
          <w:sz w:val="32"/>
          <w:szCs w:val="32"/>
        </w:rPr>
        <w:t>日期：</w:t>
      </w:r>
    </w:p>
    <w:p w14:paraId="7E95F18C">
      <w:pPr>
        <w:spacing w:line="594" w:lineRule="exact"/>
        <w:ind w:left="4790" w:hanging="4790" w:hangingChars="1497"/>
        <w:rPr>
          <w:rFonts w:eastAsia="方正仿宋_GBK"/>
          <w:sz w:val="32"/>
          <w:szCs w:val="32"/>
        </w:rPr>
      </w:pPr>
    </w:p>
    <w:p w14:paraId="6AB3396B">
      <w:pPr>
        <w:spacing w:line="594" w:lineRule="exact"/>
        <w:ind w:left="4790" w:hanging="4790" w:hangingChars="1497"/>
        <w:rPr>
          <w:rFonts w:eastAsia="方正仿宋_GBK"/>
          <w:sz w:val="32"/>
          <w:szCs w:val="32"/>
        </w:rPr>
      </w:pPr>
      <w:r>
        <w:rPr>
          <w:rFonts w:eastAsia="方正仿宋_GBK"/>
          <w:sz w:val="32"/>
          <w:szCs w:val="32"/>
        </w:rPr>
        <w:t xml:space="preserve">乙方：  </w:t>
      </w:r>
      <w:r>
        <w:rPr>
          <w:rFonts w:hint="eastAsia" w:eastAsia="方正仿宋_GBK"/>
          <w:sz w:val="32"/>
          <w:szCs w:val="32"/>
        </w:rPr>
        <w:t>**</w:t>
      </w:r>
      <w:r>
        <w:rPr>
          <w:rFonts w:eastAsia="方正仿宋_GBK"/>
          <w:sz w:val="32"/>
          <w:szCs w:val="32"/>
        </w:rPr>
        <w:t>（盖章）</w:t>
      </w:r>
    </w:p>
    <w:p w14:paraId="374B5638">
      <w:pPr>
        <w:spacing w:line="594" w:lineRule="exact"/>
        <w:ind w:left="4790" w:hanging="4790" w:hangingChars="1497"/>
        <w:rPr>
          <w:rFonts w:eastAsia="方正仿宋_GBK"/>
          <w:sz w:val="32"/>
          <w:szCs w:val="32"/>
        </w:rPr>
      </w:pPr>
      <w:r>
        <w:rPr>
          <w:rFonts w:eastAsia="方正仿宋_GBK"/>
          <w:sz w:val="32"/>
          <w:szCs w:val="32"/>
        </w:rPr>
        <w:t>代表（签字）：</w:t>
      </w:r>
    </w:p>
    <w:p w14:paraId="1D39E566">
      <w:pPr>
        <w:spacing w:line="594" w:lineRule="exact"/>
        <w:ind w:left="4790" w:hanging="4790" w:hangingChars="1497"/>
        <w:rPr>
          <w:rFonts w:eastAsia="方正仿宋_GBK"/>
          <w:sz w:val="32"/>
          <w:szCs w:val="32"/>
        </w:rPr>
      </w:pPr>
      <w:r>
        <w:rPr>
          <w:rFonts w:eastAsia="方正仿宋_GBK"/>
          <w:sz w:val="32"/>
          <w:szCs w:val="32"/>
        </w:rPr>
        <w:t>日期：</w:t>
      </w:r>
    </w:p>
    <w:p w14:paraId="072A4D4F">
      <w:pPr>
        <w:pStyle w:val="2"/>
      </w:pPr>
    </w:p>
    <w:p w14:paraId="456C793E"/>
    <w:p w14:paraId="4D219406">
      <w:r>
        <w:rPr>
          <w:rFonts w:hint="eastAsia"/>
        </w:rPr>
        <w:t>附件一：设备及配件单价清单</w:t>
      </w:r>
    </w:p>
    <w:tbl>
      <w:tblPr>
        <w:tblStyle w:val="16"/>
        <w:tblW w:w="8192" w:type="dxa"/>
        <w:jc w:val="center"/>
        <w:tblLayout w:type="autofit"/>
        <w:tblCellMar>
          <w:top w:w="0" w:type="dxa"/>
          <w:left w:w="108" w:type="dxa"/>
          <w:bottom w:w="0" w:type="dxa"/>
          <w:right w:w="108" w:type="dxa"/>
        </w:tblCellMar>
      </w:tblPr>
      <w:tblGrid>
        <w:gridCol w:w="1450"/>
        <w:gridCol w:w="833"/>
        <w:gridCol w:w="4209"/>
        <w:gridCol w:w="850"/>
        <w:gridCol w:w="850"/>
      </w:tblGrid>
      <w:tr w14:paraId="19D1AD23">
        <w:tblPrEx>
          <w:tblCellMar>
            <w:top w:w="0" w:type="dxa"/>
            <w:left w:w="108" w:type="dxa"/>
            <w:bottom w:w="0" w:type="dxa"/>
            <w:right w:w="108" w:type="dxa"/>
          </w:tblCellMar>
        </w:tblPrEx>
        <w:trPr>
          <w:trHeight w:val="470" w:hRule="atLeast"/>
          <w:jc w:val="center"/>
        </w:trPr>
        <w:tc>
          <w:tcPr>
            <w:tcW w:w="1450" w:type="dxa"/>
            <w:tcBorders>
              <w:top w:val="single" w:color="auto" w:sz="4" w:space="0"/>
              <w:left w:val="single" w:color="auto" w:sz="4" w:space="0"/>
              <w:bottom w:val="single" w:color="auto" w:sz="4" w:space="0"/>
              <w:right w:val="single" w:color="auto" w:sz="4" w:space="0"/>
            </w:tcBorders>
            <w:shd w:val="clear" w:color="000000" w:fill="FFFFFF"/>
            <w:vAlign w:val="center"/>
          </w:tcPr>
          <w:p w14:paraId="3410F828">
            <w:pPr>
              <w:widowControl/>
              <w:snapToGrid w:val="0"/>
              <w:jc w:val="center"/>
              <w:rPr>
                <w:rFonts w:hint="eastAsia" w:cs="宋体" w:asciiTheme="majorEastAsia" w:hAnsiTheme="majorEastAsia" w:eastAsiaTheme="majorEastAsia"/>
                <w:b/>
                <w:bCs/>
                <w:color w:val="000000"/>
                <w:kern w:val="0"/>
                <w:sz w:val="28"/>
                <w:szCs w:val="28"/>
              </w:rPr>
            </w:pPr>
            <w:r>
              <w:rPr>
                <w:rFonts w:hint="eastAsia" w:cs="宋体" w:asciiTheme="majorEastAsia" w:hAnsiTheme="majorEastAsia" w:eastAsiaTheme="majorEastAsia"/>
                <w:b/>
                <w:bCs/>
                <w:color w:val="000000"/>
                <w:kern w:val="0"/>
                <w:sz w:val="28"/>
                <w:szCs w:val="28"/>
              </w:rPr>
              <w:t>设备类型</w:t>
            </w:r>
          </w:p>
        </w:tc>
        <w:tc>
          <w:tcPr>
            <w:tcW w:w="833" w:type="dxa"/>
            <w:tcBorders>
              <w:top w:val="single" w:color="auto" w:sz="4" w:space="0"/>
              <w:left w:val="single" w:color="auto" w:sz="4" w:space="0"/>
              <w:bottom w:val="single" w:color="auto" w:sz="4" w:space="0"/>
              <w:right w:val="single" w:color="auto" w:sz="4" w:space="0"/>
            </w:tcBorders>
            <w:shd w:val="clear" w:color="000000" w:fill="FFFFFF"/>
            <w:vAlign w:val="center"/>
          </w:tcPr>
          <w:p w14:paraId="04ECD08F">
            <w:pPr>
              <w:widowControl/>
              <w:snapToGrid w:val="0"/>
              <w:jc w:val="center"/>
              <w:rPr>
                <w:rFonts w:hint="eastAsia" w:cs="宋体" w:asciiTheme="majorEastAsia" w:hAnsiTheme="majorEastAsia" w:eastAsiaTheme="majorEastAsia"/>
                <w:b/>
                <w:bCs/>
                <w:color w:val="000000"/>
                <w:kern w:val="0"/>
                <w:sz w:val="28"/>
                <w:szCs w:val="28"/>
              </w:rPr>
            </w:pPr>
            <w:r>
              <w:rPr>
                <w:rFonts w:hint="eastAsia" w:cs="宋体" w:asciiTheme="majorEastAsia" w:hAnsiTheme="majorEastAsia" w:eastAsiaTheme="majorEastAsia"/>
                <w:b/>
                <w:bCs/>
                <w:color w:val="000000"/>
                <w:kern w:val="0"/>
                <w:sz w:val="28"/>
                <w:szCs w:val="28"/>
              </w:rPr>
              <w:t>品牌</w:t>
            </w:r>
          </w:p>
        </w:tc>
        <w:tc>
          <w:tcPr>
            <w:tcW w:w="4209" w:type="dxa"/>
            <w:tcBorders>
              <w:top w:val="single" w:color="auto" w:sz="4" w:space="0"/>
              <w:left w:val="single" w:color="auto" w:sz="4" w:space="0"/>
              <w:bottom w:val="single" w:color="auto" w:sz="4" w:space="0"/>
              <w:right w:val="single" w:color="auto" w:sz="4" w:space="0"/>
            </w:tcBorders>
            <w:shd w:val="clear" w:color="000000" w:fill="FFFFFF"/>
            <w:vAlign w:val="center"/>
          </w:tcPr>
          <w:p w14:paraId="12B52D40">
            <w:pPr>
              <w:widowControl/>
              <w:snapToGrid w:val="0"/>
              <w:jc w:val="center"/>
              <w:rPr>
                <w:rFonts w:hint="eastAsia" w:cs="宋体" w:asciiTheme="majorEastAsia" w:hAnsiTheme="majorEastAsia" w:eastAsiaTheme="majorEastAsia"/>
                <w:b/>
                <w:bCs/>
                <w:color w:val="000000"/>
                <w:kern w:val="0"/>
                <w:sz w:val="28"/>
                <w:szCs w:val="28"/>
              </w:rPr>
            </w:pPr>
            <w:r>
              <w:rPr>
                <w:rFonts w:hint="eastAsia" w:cs="宋体" w:asciiTheme="majorEastAsia" w:hAnsiTheme="majorEastAsia" w:eastAsiaTheme="majorEastAsia"/>
                <w:b/>
                <w:bCs/>
                <w:color w:val="000000"/>
                <w:kern w:val="0"/>
                <w:sz w:val="28"/>
                <w:szCs w:val="28"/>
              </w:rPr>
              <w:t>设备名称</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6E766DC1">
            <w:pPr>
              <w:widowControl/>
              <w:snapToGrid w:val="0"/>
              <w:jc w:val="center"/>
              <w:rPr>
                <w:rFonts w:hint="eastAsia" w:cs="宋体" w:asciiTheme="majorEastAsia" w:hAnsiTheme="majorEastAsia" w:eastAsiaTheme="majorEastAsia"/>
                <w:b/>
                <w:bCs/>
                <w:color w:val="000000"/>
                <w:kern w:val="0"/>
                <w:sz w:val="28"/>
                <w:szCs w:val="28"/>
              </w:rPr>
            </w:pPr>
            <w:r>
              <w:rPr>
                <w:rFonts w:hint="eastAsia" w:cs="宋体" w:asciiTheme="majorEastAsia" w:hAnsiTheme="majorEastAsia" w:eastAsiaTheme="majorEastAsia"/>
                <w:b/>
                <w:bCs/>
                <w:color w:val="000000"/>
                <w:kern w:val="0"/>
                <w:sz w:val="28"/>
                <w:szCs w:val="28"/>
              </w:rPr>
              <w:t>单位</w:t>
            </w:r>
          </w:p>
        </w:tc>
        <w:tc>
          <w:tcPr>
            <w:tcW w:w="850" w:type="dxa"/>
            <w:tcBorders>
              <w:top w:val="single" w:color="auto" w:sz="4" w:space="0"/>
              <w:left w:val="single" w:color="auto" w:sz="4" w:space="0"/>
              <w:bottom w:val="single" w:color="auto" w:sz="4" w:space="0"/>
              <w:right w:val="single" w:color="auto" w:sz="4" w:space="0"/>
            </w:tcBorders>
            <w:shd w:val="clear" w:color="000000" w:fill="FFFFFF"/>
          </w:tcPr>
          <w:p w14:paraId="7446C2C3">
            <w:pPr>
              <w:widowControl/>
              <w:snapToGrid w:val="0"/>
              <w:jc w:val="center"/>
              <w:rPr>
                <w:rFonts w:hint="eastAsia" w:cs="宋体" w:asciiTheme="majorEastAsia" w:hAnsiTheme="majorEastAsia" w:eastAsiaTheme="majorEastAsia"/>
                <w:b/>
                <w:bCs/>
                <w:color w:val="000000"/>
                <w:kern w:val="0"/>
                <w:sz w:val="28"/>
                <w:szCs w:val="28"/>
              </w:rPr>
            </w:pPr>
            <w:r>
              <w:rPr>
                <w:rFonts w:hint="eastAsia" w:cs="宋体" w:asciiTheme="majorEastAsia" w:hAnsiTheme="majorEastAsia" w:eastAsiaTheme="majorEastAsia"/>
                <w:b/>
                <w:bCs/>
                <w:color w:val="000000"/>
                <w:kern w:val="0"/>
                <w:sz w:val="28"/>
                <w:szCs w:val="28"/>
              </w:rPr>
              <w:t>单价</w:t>
            </w:r>
          </w:p>
        </w:tc>
      </w:tr>
      <w:tr w14:paraId="7FD10024">
        <w:tblPrEx>
          <w:tblCellMar>
            <w:top w:w="0" w:type="dxa"/>
            <w:left w:w="108" w:type="dxa"/>
            <w:bottom w:w="0" w:type="dxa"/>
            <w:right w:w="108" w:type="dxa"/>
          </w:tblCellMar>
        </w:tblPrEx>
        <w:trPr>
          <w:trHeight w:val="285" w:hRule="atLeast"/>
          <w:jc w:val="center"/>
        </w:trPr>
        <w:tc>
          <w:tcPr>
            <w:tcW w:w="1450" w:type="dxa"/>
            <w:vMerge w:val="restart"/>
            <w:tcBorders>
              <w:top w:val="nil"/>
              <w:left w:val="single" w:color="auto" w:sz="4" w:space="0"/>
              <w:bottom w:val="single" w:color="auto" w:sz="4" w:space="0"/>
              <w:right w:val="single" w:color="auto" w:sz="4" w:space="0"/>
            </w:tcBorders>
            <w:shd w:val="clear" w:color="000000" w:fill="FFFFFF"/>
            <w:vAlign w:val="center"/>
          </w:tcPr>
          <w:p w14:paraId="377DC5B7">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主动安全防御设备</w:t>
            </w:r>
          </w:p>
        </w:tc>
        <w:tc>
          <w:tcPr>
            <w:tcW w:w="833" w:type="dxa"/>
            <w:vMerge w:val="restart"/>
            <w:tcBorders>
              <w:top w:val="nil"/>
              <w:left w:val="single" w:color="auto" w:sz="4" w:space="0"/>
              <w:bottom w:val="single" w:color="auto" w:sz="4" w:space="0"/>
              <w:right w:val="single" w:color="auto" w:sz="4" w:space="0"/>
            </w:tcBorders>
            <w:shd w:val="clear" w:color="000000" w:fill="FFFFFF"/>
            <w:vAlign w:val="center"/>
          </w:tcPr>
          <w:p w14:paraId="707CB982">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锐明</w:t>
            </w:r>
          </w:p>
        </w:tc>
        <w:tc>
          <w:tcPr>
            <w:tcW w:w="4209" w:type="dxa"/>
            <w:tcBorders>
              <w:top w:val="nil"/>
              <w:left w:val="nil"/>
              <w:bottom w:val="single" w:color="auto" w:sz="4" w:space="0"/>
              <w:right w:val="single" w:color="auto" w:sz="4" w:space="0"/>
            </w:tcBorders>
            <w:shd w:val="clear" w:color="000000" w:fill="FFFFFF"/>
            <w:vAlign w:val="center"/>
          </w:tcPr>
          <w:p w14:paraId="0F598B17">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DSM驾驶员行为监控摄像头</w:t>
            </w:r>
          </w:p>
        </w:tc>
        <w:tc>
          <w:tcPr>
            <w:tcW w:w="850" w:type="dxa"/>
            <w:tcBorders>
              <w:top w:val="nil"/>
              <w:left w:val="nil"/>
              <w:bottom w:val="single" w:color="auto" w:sz="4" w:space="0"/>
              <w:right w:val="single" w:color="auto" w:sz="4" w:space="0"/>
            </w:tcBorders>
            <w:shd w:val="clear" w:color="000000" w:fill="FFFFFF"/>
            <w:vAlign w:val="center"/>
          </w:tcPr>
          <w:p w14:paraId="6A669CA1">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台</w:t>
            </w:r>
          </w:p>
        </w:tc>
        <w:tc>
          <w:tcPr>
            <w:tcW w:w="850" w:type="dxa"/>
            <w:tcBorders>
              <w:top w:val="single" w:color="auto" w:sz="4" w:space="0"/>
              <w:left w:val="nil"/>
              <w:bottom w:val="single" w:color="auto" w:sz="4" w:space="0"/>
              <w:right w:val="single" w:color="auto" w:sz="4" w:space="0"/>
            </w:tcBorders>
            <w:shd w:val="clear" w:color="000000" w:fill="FFFFFF"/>
          </w:tcPr>
          <w:p w14:paraId="5A4465C9">
            <w:pPr>
              <w:widowControl/>
              <w:snapToGrid w:val="0"/>
              <w:rPr>
                <w:rFonts w:hint="eastAsia" w:cs="宋体" w:asciiTheme="majorEastAsia" w:hAnsiTheme="majorEastAsia" w:eastAsiaTheme="majorEastAsia"/>
                <w:color w:val="000000"/>
                <w:kern w:val="0"/>
                <w:sz w:val="24"/>
              </w:rPr>
            </w:pPr>
          </w:p>
        </w:tc>
      </w:tr>
      <w:tr w14:paraId="78632530">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auto" w:sz="4" w:space="0"/>
              <w:right w:val="single" w:color="auto" w:sz="4" w:space="0"/>
            </w:tcBorders>
            <w:vAlign w:val="center"/>
          </w:tcPr>
          <w:p w14:paraId="687D5E09">
            <w:pPr>
              <w:widowControl/>
              <w:snapToGrid w:val="0"/>
              <w:jc w:val="left"/>
              <w:rPr>
                <w:rFonts w:hint="eastAsia" w:cs="宋体" w:asciiTheme="majorEastAsia" w:hAnsiTheme="majorEastAsia" w:eastAsiaTheme="majorEastAsia"/>
                <w:color w:val="000000"/>
                <w:kern w:val="0"/>
                <w:sz w:val="24"/>
              </w:rPr>
            </w:pPr>
          </w:p>
        </w:tc>
        <w:tc>
          <w:tcPr>
            <w:tcW w:w="833" w:type="dxa"/>
            <w:vMerge w:val="continue"/>
            <w:tcBorders>
              <w:top w:val="nil"/>
              <w:left w:val="single" w:color="auto" w:sz="4" w:space="0"/>
              <w:bottom w:val="single" w:color="auto" w:sz="4" w:space="0"/>
              <w:right w:val="single" w:color="auto" w:sz="4" w:space="0"/>
            </w:tcBorders>
            <w:vAlign w:val="center"/>
          </w:tcPr>
          <w:p w14:paraId="6D767CED">
            <w:pPr>
              <w:widowControl/>
              <w:snapToGrid w:val="0"/>
              <w:jc w:val="left"/>
              <w:rPr>
                <w:rFonts w:hint="eastAsia" w:cs="宋体" w:asciiTheme="majorEastAsia" w:hAnsiTheme="majorEastAsia" w:eastAsiaTheme="majorEastAsia"/>
                <w:color w:val="000000"/>
                <w:kern w:val="0"/>
                <w:sz w:val="24"/>
              </w:rPr>
            </w:pPr>
          </w:p>
        </w:tc>
        <w:tc>
          <w:tcPr>
            <w:tcW w:w="4209" w:type="dxa"/>
            <w:tcBorders>
              <w:top w:val="nil"/>
              <w:left w:val="nil"/>
              <w:bottom w:val="single" w:color="auto" w:sz="4" w:space="0"/>
              <w:right w:val="single" w:color="auto" w:sz="4" w:space="0"/>
            </w:tcBorders>
            <w:shd w:val="clear" w:color="auto" w:fill="auto"/>
            <w:vAlign w:val="center"/>
          </w:tcPr>
          <w:p w14:paraId="631690C5">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ADAS防撞预警、车道偏离预警摄像头</w:t>
            </w:r>
          </w:p>
        </w:tc>
        <w:tc>
          <w:tcPr>
            <w:tcW w:w="850" w:type="dxa"/>
            <w:tcBorders>
              <w:top w:val="nil"/>
              <w:left w:val="nil"/>
              <w:bottom w:val="single" w:color="auto" w:sz="4" w:space="0"/>
              <w:right w:val="single" w:color="auto" w:sz="4" w:space="0"/>
            </w:tcBorders>
            <w:shd w:val="clear" w:color="auto" w:fill="auto"/>
            <w:noWrap/>
            <w:vAlign w:val="center"/>
          </w:tcPr>
          <w:p w14:paraId="288C03DB">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台</w:t>
            </w:r>
          </w:p>
        </w:tc>
        <w:tc>
          <w:tcPr>
            <w:tcW w:w="850" w:type="dxa"/>
            <w:tcBorders>
              <w:top w:val="nil"/>
              <w:left w:val="nil"/>
              <w:bottom w:val="single" w:color="auto" w:sz="4" w:space="0"/>
              <w:right w:val="single" w:color="auto" w:sz="4" w:space="0"/>
            </w:tcBorders>
          </w:tcPr>
          <w:p w14:paraId="4BD06020">
            <w:pPr>
              <w:widowControl/>
              <w:snapToGrid w:val="0"/>
              <w:jc w:val="center"/>
              <w:rPr>
                <w:rFonts w:hint="eastAsia" w:cs="宋体" w:asciiTheme="majorEastAsia" w:hAnsiTheme="majorEastAsia" w:eastAsiaTheme="majorEastAsia"/>
                <w:color w:val="000000"/>
                <w:kern w:val="0"/>
                <w:sz w:val="24"/>
              </w:rPr>
            </w:pPr>
          </w:p>
        </w:tc>
      </w:tr>
      <w:tr w14:paraId="4D3F53E9">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auto" w:sz="4" w:space="0"/>
              <w:right w:val="single" w:color="auto" w:sz="4" w:space="0"/>
            </w:tcBorders>
            <w:vAlign w:val="center"/>
          </w:tcPr>
          <w:p w14:paraId="2B4D6467">
            <w:pPr>
              <w:widowControl/>
              <w:snapToGrid w:val="0"/>
              <w:jc w:val="left"/>
              <w:rPr>
                <w:rFonts w:hint="eastAsia" w:cs="宋体" w:asciiTheme="majorEastAsia" w:hAnsiTheme="majorEastAsia" w:eastAsiaTheme="majorEastAsia"/>
                <w:color w:val="000000"/>
                <w:kern w:val="0"/>
                <w:sz w:val="24"/>
              </w:rPr>
            </w:pPr>
          </w:p>
        </w:tc>
        <w:tc>
          <w:tcPr>
            <w:tcW w:w="833" w:type="dxa"/>
            <w:vMerge w:val="continue"/>
            <w:tcBorders>
              <w:top w:val="nil"/>
              <w:left w:val="single" w:color="auto" w:sz="4" w:space="0"/>
              <w:bottom w:val="single" w:color="auto" w:sz="4" w:space="0"/>
              <w:right w:val="single" w:color="auto" w:sz="4" w:space="0"/>
            </w:tcBorders>
            <w:vAlign w:val="center"/>
          </w:tcPr>
          <w:p w14:paraId="78467F2D">
            <w:pPr>
              <w:widowControl/>
              <w:snapToGrid w:val="0"/>
              <w:jc w:val="left"/>
              <w:rPr>
                <w:rFonts w:hint="eastAsia" w:cs="宋体" w:asciiTheme="majorEastAsia" w:hAnsiTheme="majorEastAsia" w:eastAsiaTheme="majorEastAsia"/>
                <w:color w:val="000000"/>
                <w:kern w:val="0"/>
                <w:sz w:val="24"/>
              </w:rPr>
            </w:pPr>
          </w:p>
        </w:tc>
        <w:tc>
          <w:tcPr>
            <w:tcW w:w="4209" w:type="dxa"/>
            <w:tcBorders>
              <w:top w:val="nil"/>
              <w:left w:val="nil"/>
              <w:bottom w:val="single" w:color="auto" w:sz="4" w:space="0"/>
              <w:right w:val="single" w:color="auto" w:sz="4" w:space="0"/>
            </w:tcBorders>
            <w:shd w:val="clear" w:color="auto" w:fill="auto"/>
            <w:vAlign w:val="center"/>
          </w:tcPr>
          <w:p w14:paraId="53ED35D4">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防脱靶摄像头</w:t>
            </w:r>
          </w:p>
        </w:tc>
        <w:tc>
          <w:tcPr>
            <w:tcW w:w="850" w:type="dxa"/>
            <w:tcBorders>
              <w:top w:val="nil"/>
              <w:left w:val="nil"/>
              <w:bottom w:val="single" w:color="auto" w:sz="4" w:space="0"/>
              <w:right w:val="single" w:color="auto" w:sz="4" w:space="0"/>
            </w:tcBorders>
            <w:shd w:val="clear" w:color="auto" w:fill="auto"/>
            <w:noWrap/>
            <w:vAlign w:val="center"/>
          </w:tcPr>
          <w:p w14:paraId="397ED96C">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个</w:t>
            </w:r>
          </w:p>
        </w:tc>
        <w:tc>
          <w:tcPr>
            <w:tcW w:w="850" w:type="dxa"/>
            <w:tcBorders>
              <w:top w:val="nil"/>
              <w:left w:val="nil"/>
              <w:bottom w:val="single" w:color="auto" w:sz="4" w:space="0"/>
              <w:right w:val="single" w:color="auto" w:sz="4" w:space="0"/>
            </w:tcBorders>
          </w:tcPr>
          <w:p w14:paraId="138B1FED">
            <w:pPr>
              <w:widowControl/>
              <w:snapToGrid w:val="0"/>
              <w:jc w:val="center"/>
              <w:rPr>
                <w:rFonts w:hint="eastAsia" w:cs="宋体" w:asciiTheme="majorEastAsia" w:hAnsiTheme="majorEastAsia" w:eastAsiaTheme="majorEastAsia"/>
                <w:color w:val="000000"/>
                <w:kern w:val="0"/>
                <w:sz w:val="24"/>
              </w:rPr>
            </w:pPr>
          </w:p>
        </w:tc>
      </w:tr>
      <w:tr w14:paraId="31A8266D">
        <w:tblPrEx>
          <w:tblCellMar>
            <w:top w:w="0" w:type="dxa"/>
            <w:left w:w="108" w:type="dxa"/>
            <w:bottom w:w="0" w:type="dxa"/>
            <w:right w:w="108" w:type="dxa"/>
          </w:tblCellMar>
        </w:tblPrEx>
        <w:trPr>
          <w:trHeight w:val="285" w:hRule="atLeast"/>
          <w:jc w:val="center"/>
        </w:trPr>
        <w:tc>
          <w:tcPr>
            <w:tcW w:w="1450" w:type="dxa"/>
            <w:vMerge w:val="restart"/>
            <w:tcBorders>
              <w:top w:val="nil"/>
              <w:left w:val="single" w:color="auto" w:sz="4" w:space="0"/>
              <w:bottom w:val="single" w:color="auto" w:sz="4" w:space="0"/>
              <w:right w:val="single" w:color="auto" w:sz="4" w:space="0"/>
            </w:tcBorders>
            <w:shd w:val="clear" w:color="000000" w:fill="FFFFFF"/>
            <w:vAlign w:val="center"/>
          </w:tcPr>
          <w:p w14:paraId="0D7B3D6F">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车载视频终端</w:t>
            </w:r>
          </w:p>
        </w:tc>
        <w:tc>
          <w:tcPr>
            <w:tcW w:w="833" w:type="dxa"/>
            <w:tcBorders>
              <w:top w:val="nil"/>
              <w:left w:val="nil"/>
              <w:bottom w:val="single" w:color="auto" w:sz="4" w:space="0"/>
              <w:right w:val="single" w:color="auto" w:sz="4" w:space="0"/>
            </w:tcBorders>
            <w:shd w:val="clear" w:color="000000" w:fill="FFFFFF"/>
            <w:vAlign w:val="center"/>
          </w:tcPr>
          <w:p w14:paraId="4F5B1A97">
            <w:pPr>
              <w:widowControl/>
              <w:jc w:val="center"/>
              <w:textAlignment w:val="center"/>
              <w:rPr>
                <w:rFonts w:hint="eastAsia" w:cs="宋体" w:asciiTheme="majorEastAsia" w:hAnsiTheme="majorEastAsia" w:eastAsiaTheme="majorEastAsia"/>
                <w:color w:val="000000"/>
                <w:kern w:val="0"/>
                <w:sz w:val="24"/>
              </w:rPr>
            </w:pPr>
            <w:r>
              <w:rPr>
                <w:rFonts w:hint="eastAsia" w:cs="方正仿宋_GBK" w:asciiTheme="majorEastAsia" w:hAnsiTheme="majorEastAsia" w:eastAsiaTheme="majorEastAsia"/>
                <w:color w:val="000000"/>
                <w:kern w:val="0"/>
                <w:sz w:val="24"/>
                <w:lang w:bidi="ar"/>
              </w:rPr>
              <w:t>锐明</w:t>
            </w:r>
          </w:p>
        </w:tc>
        <w:tc>
          <w:tcPr>
            <w:tcW w:w="4209" w:type="dxa"/>
            <w:tcBorders>
              <w:top w:val="nil"/>
              <w:left w:val="nil"/>
              <w:bottom w:val="single" w:color="auto" w:sz="4" w:space="0"/>
              <w:right w:val="single" w:color="auto" w:sz="4" w:space="0"/>
            </w:tcBorders>
            <w:shd w:val="clear" w:color="000000" w:fill="FFFFFF"/>
            <w:vAlign w:val="center"/>
          </w:tcPr>
          <w:p w14:paraId="0EA2449C">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车载视频终端主机（</w:t>
            </w:r>
            <w:r>
              <w:rPr>
                <w:rFonts w:cs="宋体" w:asciiTheme="majorEastAsia" w:hAnsiTheme="majorEastAsia" w:eastAsiaTheme="majorEastAsia"/>
                <w:color w:val="000000"/>
                <w:kern w:val="0"/>
                <w:sz w:val="24"/>
              </w:rPr>
              <w:t>D5X</w:t>
            </w:r>
            <w:r>
              <w:rPr>
                <w:rFonts w:hint="eastAsia" w:cs="宋体" w:asciiTheme="majorEastAsia" w:hAnsiTheme="majorEastAsia" w:eastAsiaTheme="majorEastAsia"/>
                <w:color w:val="000000"/>
                <w:kern w:val="0"/>
                <w:sz w:val="24"/>
              </w:rPr>
              <w:t>）</w:t>
            </w:r>
          </w:p>
        </w:tc>
        <w:tc>
          <w:tcPr>
            <w:tcW w:w="850" w:type="dxa"/>
            <w:tcBorders>
              <w:top w:val="nil"/>
              <w:left w:val="nil"/>
              <w:bottom w:val="single" w:color="auto" w:sz="4" w:space="0"/>
              <w:right w:val="single" w:color="auto" w:sz="4" w:space="0"/>
            </w:tcBorders>
            <w:shd w:val="clear" w:color="000000" w:fill="FFFFFF"/>
            <w:vAlign w:val="center"/>
          </w:tcPr>
          <w:p w14:paraId="587935B0">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台</w:t>
            </w:r>
          </w:p>
        </w:tc>
        <w:tc>
          <w:tcPr>
            <w:tcW w:w="850" w:type="dxa"/>
            <w:tcBorders>
              <w:top w:val="nil"/>
              <w:left w:val="nil"/>
              <w:bottom w:val="single" w:color="auto" w:sz="4" w:space="0"/>
              <w:right w:val="single" w:color="auto" w:sz="4" w:space="0"/>
            </w:tcBorders>
            <w:shd w:val="clear" w:color="000000" w:fill="FFFFFF"/>
          </w:tcPr>
          <w:p w14:paraId="06DDB726">
            <w:pPr>
              <w:widowControl/>
              <w:snapToGrid w:val="0"/>
              <w:jc w:val="center"/>
              <w:rPr>
                <w:rFonts w:hint="eastAsia" w:cs="宋体" w:asciiTheme="majorEastAsia" w:hAnsiTheme="majorEastAsia" w:eastAsiaTheme="majorEastAsia"/>
                <w:color w:val="000000"/>
                <w:kern w:val="0"/>
                <w:sz w:val="24"/>
              </w:rPr>
            </w:pPr>
          </w:p>
        </w:tc>
      </w:tr>
      <w:tr w14:paraId="2870A4DA">
        <w:tblPrEx>
          <w:tblCellMar>
            <w:top w:w="0" w:type="dxa"/>
            <w:left w:w="108" w:type="dxa"/>
            <w:bottom w:w="0" w:type="dxa"/>
            <w:right w:w="108" w:type="dxa"/>
          </w:tblCellMar>
        </w:tblPrEx>
        <w:trPr>
          <w:trHeight w:val="402" w:hRule="atLeast"/>
          <w:jc w:val="center"/>
        </w:trPr>
        <w:tc>
          <w:tcPr>
            <w:tcW w:w="1450" w:type="dxa"/>
            <w:vMerge w:val="continue"/>
            <w:tcBorders>
              <w:top w:val="nil"/>
              <w:left w:val="single" w:color="auto" w:sz="4" w:space="0"/>
              <w:bottom w:val="single" w:color="auto" w:sz="4" w:space="0"/>
              <w:right w:val="single" w:color="auto" w:sz="4" w:space="0"/>
            </w:tcBorders>
            <w:vAlign w:val="center"/>
          </w:tcPr>
          <w:p w14:paraId="17319801">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000000" w:fill="FFFFFF"/>
            <w:vAlign w:val="center"/>
          </w:tcPr>
          <w:p w14:paraId="7BC61501">
            <w:pPr>
              <w:widowControl/>
              <w:jc w:val="center"/>
              <w:textAlignment w:val="center"/>
              <w:rPr>
                <w:rFonts w:hint="eastAsia" w:cs="宋体" w:asciiTheme="majorEastAsia" w:hAnsiTheme="majorEastAsia" w:eastAsiaTheme="majorEastAsia"/>
                <w:color w:val="000000"/>
                <w:kern w:val="0"/>
                <w:sz w:val="24"/>
              </w:rPr>
            </w:pPr>
            <w:r>
              <w:rPr>
                <w:rFonts w:hint="eastAsia" w:cs="方正仿宋_GBK" w:asciiTheme="majorEastAsia" w:hAnsiTheme="majorEastAsia" w:eastAsiaTheme="majorEastAsia"/>
                <w:color w:val="000000"/>
                <w:kern w:val="0"/>
                <w:sz w:val="24"/>
                <w:lang w:bidi="ar"/>
              </w:rPr>
              <w:t>有为</w:t>
            </w:r>
          </w:p>
        </w:tc>
        <w:tc>
          <w:tcPr>
            <w:tcW w:w="4209" w:type="dxa"/>
            <w:tcBorders>
              <w:top w:val="nil"/>
              <w:left w:val="nil"/>
              <w:bottom w:val="single" w:color="auto" w:sz="4" w:space="0"/>
              <w:right w:val="single" w:color="auto" w:sz="4" w:space="0"/>
            </w:tcBorders>
            <w:shd w:val="clear" w:color="000000" w:fill="FFFFFF"/>
            <w:vAlign w:val="center"/>
          </w:tcPr>
          <w:p w14:paraId="28937AC2">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车载视频终端主机（</w:t>
            </w:r>
            <w:r>
              <w:rPr>
                <w:rFonts w:cs="宋体" w:asciiTheme="majorEastAsia" w:hAnsiTheme="majorEastAsia" w:eastAsiaTheme="majorEastAsia"/>
                <w:color w:val="000000"/>
                <w:kern w:val="0"/>
                <w:sz w:val="24"/>
              </w:rPr>
              <w:t>K5P</w:t>
            </w:r>
            <w:r>
              <w:rPr>
                <w:rFonts w:hint="eastAsia" w:cs="宋体" w:asciiTheme="majorEastAsia" w:hAnsiTheme="majorEastAsia" w:eastAsiaTheme="majorEastAsia"/>
                <w:color w:val="000000"/>
                <w:kern w:val="0"/>
                <w:sz w:val="24"/>
              </w:rPr>
              <w:t>）</w:t>
            </w:r>
          </w:p>
        </w:tc>
        <w:tc>
          <w:tcPr>
            <w:tcW w:w="850" w:type="dxa"/>
            <w:tcBorders>
              <w:top w:val="nil"/>
              <w:left w:val="nil"/>
              <w:bottom w:val="single" w:color="auto" w:sz="4" w:space="0"/>
              <w:right w:val="single" w:color="auto" w:sz="4" w:space="0"/>
            </w:tcBorders>
            <w:shd w:val="clear" w:color="000000" w:fill="FFFFFF"/>
            <w:vAlign w:val="center"/>
          </w:tcPr>
          <w:p w14:paraId="360D4078">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台</w:t>
            </w:r>
          </w:p>
        </w:tc>
        <w:tc>
          <w:tcPr>
            <w:tcW w:w="850" w:type="dxa"/>
            <w:tcBorders>
              <w:top w:val="nil"/>
              <w:left w:val="nil"/>
              <w:bottom w:val="single" w:color="auto" w:sz="4" w:space="0"/>
              <w:right w:val="single" w:color="auto" w:sz="4" w:space="0"/>
            </w:tcBorders>
            <w:shd w:val="clear" w:color="000000" w:fill="FFFFFF"/>
          </w:tcPr>
          <w:p w14:paraId="035FDDB6">
            <w:pPr>
              <w:widowControl/>
              <w:snapToGrid w:val="0"/>
              <w:jc w:val="center"/>
              <w:rPr>
                <w:rFonts w:hint="eastAsia" w:cs="宋体" w:asciiTheme="majorEastAsia" w:hAnsiTheme="majorEastAsia" w:eastAsiaTheme="majorEastAsia"/>
                <w:color w:val="000000"/>
                <w:kern w:val="0"/>
                <w:sz w:val="24"/>
              </w:rPr>
            </w:pPr>
          </w:p>
        </w:tc>
      </w:tr>
      <w:tr w14:paraId="57B6D9DD">
        <w:tblPrEx>
          <w:tblCellMar>
            <w:top w:w="0" w:type="dxa"/>
            <w:left w:w="108" w:type="dxa"/>
            <w:bottom w:w="0" w:type="dxa"/>
            <w:right w:w="108" w:type="dxa"/>
          </w:tblCellMar>
        </w:tblPrEx>
        <w:trPr>
          <w:trHeight w:val="402" w:hRule="atLeast"/>
          <w:jc w:val="center"/>
        </w:trPr>
        <w:tc>
          <w:tcPr>
            <w:tcW w:w="1450" w:type="dxa"/>
            <w:vMerge w:val="continue"/>
            <w:tcBorders>
              <w:top w:val="nil"/>
              <w:left w:val="single" w:color="auto" w:sz="4" w:space="0"/>
              <w:bottom w:val="single" w:color="auto" w:sz="4" w:space="0"/>
              <w:right w:val="single" w:color="auto" w:sz="4" w:space="0"/>
            </w:tcBorders>
            <w:vAlign w:val="center"/>
          </w:tcPr>
          <w:p w14:paraId="23D0AE37">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000000" w:fill="FFFFFF"/>
            <w:vAlign w:val="center"/>
          </w:tcPr>
          <w:p w14:paraId="57B5B18E">
            <w:pPr>
              <w:widowControl/>
              <w:jc w:val="center"/>
              <w:textAlignment w:val="center"/>
              <w:rPr>
                <w:rFonts w:hint="eastAsia" w:cs="宋体" w:asciiTheme="majorEastAsia" w:hAnsiTheme="majorEastAsia" w:eastAsiaTheme="majorEastAsia"/>
                <w:color w:val="000000"/>
                <w:kern w:val="0"/>
                <w:sz w:val="24"/>
              </w:rPr>
            </w:pPr>
            <w:r>
              <w:rPr>
                <w:rFonts w:hint="eastAsia" w:cs="方正仿宋_GBK" w:asciiTheme="majorEastAsia" w:hAnsiTheme="majorEastAsia" w:eastAsiaTheme="majorEastAsia"/>
                <w:color w:val="000000"/>
                <w:kern w:val="0"/>
                <w:sz w:val="24"/>
                <w:lang w:bidi="ar"/>
              </w:rPr>
              <w:t>有为</w:t>
            </w:r>
          </w:p>
        </w:tc>
        <w:tc>
          <w:tcPr>
            <w:tcW w:w="4209" w:type="dxa"/>
            <w:tcBorders>
              <w:top w:val="nil"/>
              <w:left w:val="nil"/>
              <w:bottom w:val="single" w:color="auto" w:sz="4" w:space="0"/>
              <w:right w:val="single" w:color="auto" w:sz="4" w:space="0"/>
            </w:tcBorders>
            <w:shd w:val="clear" w:color="000000" w:fill="FFFFFF"/>
            <w:vAlign w:val="center"/>
          </w:tcPr>
          <w:p w14:paraId="2E9EB1B1">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车载视频终端主机（</w:t>
            </w:r>
            <w:r>
              <w:rPr>
                <w:rFonts w:cs="宋体" w:asciiTheme="majorEastAsia" w:hAnsiTheme="majorEastAsia" w:eastAsiaTheme="majorEastAsia"/>
                <w:color w:val="000000"/>
                <w:kern w:val="0"/>
                <w:sz w:val="24"/>
              </w:rPr>
              <w:t>K5P-2</w:t>
            </w:r>
            <w:r>
              <w:rPr>
                <w:rFonts w:hint="eastAsia" w:cs="宋体" w:asciiTheme="majorEastAsia" w:hAnsiTheme="majorEastAsia" w:eastAsiaTheme="majorEastAsia"/>
                <w:color w:val="000000"/>
                <w:kern w:val="0"/>
                <w:sz w:val="24"/>
              </w:rPr>
              <w:t>）(含ADAS/DSM/HOD  )</w:t>
            </w:r>
          </w:p>
        </w:tc>
        <w:tc>
          <w:tcPr>
            <w:tcW w:w="850" w:type="dxa"/>
            <w:tcBorders>
              <w:top w:val="nil"/>
              <w:left w:val="nil"/>
              <w:bottom w:val="single" w:color="auto" w:sz="4" w:space="0"/>
              <w:right w:val="single" w:color="auto" w:sz="4" w:space="0"/>
            </w:tcBorders>
            <w:shd w:val="clear" w:color="000000" w:fill="FFFFFF"/>
            <w:vAlign w:val="center"/>
          </w:tcPr>
          <w:p w14:paraId="34FEE1EE">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台</w:t>
            </w:r>
          </w:p>
        </w:tc>
        <w:tc>
          <w:tcPr>
            <w:tcW w:w="850" w:type="dxa"/>
            <w:tcBorders>
              <w:top w:val="nil"/>
              <w:left w:val="nil"/>
              <w:bottom w:val="single" w:color="auto" w:sz="4" w:space="0"/>
              <w:right w:val="single" w:color="auto" w:sz="4" w:space="0"/>
            </w:tcBorders>
            <w:shd w:val="clear" w:color="000000" w:fill="FFFFFF"/>
          </w:tcPr>
          <w:p w14:paraId="7FCA0EBA">
            <w:pPr>
              <w:widowControl/>
              <w:snapToGrid w:val="0"/>
              <w:jc w:val="center"/>
              <w:rPr>
                <w:rFonts w:hint="eastAsia" w:cs="宋体" w:asciiTheme="majorEastAsia" w:hAnsiTheme="majorEastAsia" w:eastAsiaTheme="majorEastAsia"/>
                <w:color w:val="000000"/>
                <w:kern w:val="0"/>
                <w:sz w:val="24"/>
              </w:rPr>
            </w:pPr>
          </w:p>
        </w:tc>
      </w:tr>
      <w:tr w14:paraId="3613CDB3">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auto" w:sz="4" w:space="0"/>
              <w:right w:val="single" w:color="auto" w:sz="4" w:space="0"/>
            </w:tcBorders>
            <w:vAlign w:val="center"/>
          </w:tcPr>
          <w:p w14:paraId="69FC24C2">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auto" w:fill="auto"/>
            <w:noWrap/>
            <w:vAlign w:val="center"/>
          </w:tcPr>
          <w:p w14:paraId="66AC577E">
            <w:pPr>
              <w:widowControl/>
              <w:jc w:val="center"/>
              <w:textAlignment w:val="center"/>
              <w:rPr>
                <w:rFonts w:hint="eastAsia" w:cs="宋体" w:asciiTheme="majorEastAsia" w:hAnsiTheme="majorEastAsia" w:eastAsiaTheme="majorEastAsia"/>
                <w:color w:val="000000"/>
                <w:kern w:val="0"/>
                <w:sz w:val="24"/>
              </w:rPr>
            </w:pPr>
            <w:r>
              <w:rPr>
                <w:rFonts w:hint="eastAsia" w:cs="方正仿宋_GBK" w:asciiTheme="majorEastAsia" w:hAnsiTheme="majorEastAsia" w:eastAsiaTheme="majorEastAsia"/>
                <w:color w:val="000000"/>
                <w:kern w:val="0"/>
                <w:sz w:val="24"/>
                <w:lang w:bidi="ar"/>
              </w:rPr>
              <w:t>锐明</w:t>
            </w:r>
          </w:p>
        </w:tc>
        <w:tc>
          <w:tcPr>
            <w:tcW w:w="4209" w:type="dxa"/>
            <w:tcBorders>
              <w:top w:val="nil"/>
              <w:left w:val="nil"/>
              <w:bottom w:val="single" w:color="auto" w:sz="4" w:space="0"/>
              <w:right w:val="single" w:color="auto" w:sz="4" w:space="0"/>
            </w:tcBorders>
            <w:shd w:val="clear" w:color="auto" w:fill="auto"/>
            <w:noWrap/>
            <w:vAlign w:val="center"/>
          </w:tcPr>
          <w:p w14:paraId="3A863171">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车载显示屏（</w:t>
            </w:r>
            <w:r>
              <w:rPr>
                <w:rFonts w:cs="宋体" w:asciiTheme="majorEastAsia" w:hAnsiTheme="majorEastAsia" w:eastAsiaTheme="majorEastAsia"/>
                <w:color w:val="000000"/>
                <w:kern w:val="0"/>
                <w:sz w:val="24"/>
              </w:rPr>
              <w:t>CP4</w:t>
            </w:r>
            <w:r>
              <w:rPr>
                <w:rFonts w:hint="eastAsia" w:cs="宋体" w:asciiTheme="majorEastAsia" w:hAnsiTheme="majorEastAsia" w:eastAsiaTheme="majorEastAsia"/>
                <w:color w:val="000000"/>
                <w:kern w:val="0"/>
                <w:sz w:val="24"/>
              </w:rPr>
              <w:t>）</w:t>
            </w:r>
          </w:p>
        </w:tc>
        <w:tc>
          <w:tcPr>
            <w:tcW w:w="850" w:type="dxa"/>
            <w:tcBorders>
              <w:top w:val="nil"/>
              <w:left w:val="nil"/>
              <w:bottom w:val="single" w:color="auto" w:sz="4" w:space="0"/>
              <w:right w:val="single" w:color="auto" w:sz="4" w:space="0"/>
            </w:tcBorders>
            <w:shd w:val="clear" w:color="auto" w:fill="auto"/>
            <w:noWrap/>
            <w:vAlign w:val="center"/>
          </w:tcPr>
          <w:p w14:paraId="450FEB77">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台</w:t>
            </w:r>
          </w:p>
        </w:tc>
        <w:tc>
          <w:tcPr>
            <w:tcW w:w="850" w:type="dxa"/>
            <w:tcBorders>
              <w:top w:val="nil"/>
              <w:left w:val="nil"/>
              <w:bottom w:val="single" w:color="auto" w:sz="4" w:space="0"/>
              <w:right w:val="single" w:color="auto" w:sz="4" w:space="0"/>
            </w:tcBorders>
          </w:tcPr>
          <w:p w14:paraId="1060F9C0">
            <w:pPr>
              <w:widowControl/>
              <w:snapToGrid w:val="0"/>
              <w:jc w:val="center"/>
              <w:rPr>
                <w:rFonts w:hint="eastAsia" w:cs="宋体" w:asciiTheme="majorEastAsia" w:hAnsiTheme="majorEastAsia" w:eastAsiaTheme="majorEastAsia"/>
                <w:color w:val="000000"/>
                <w:kern w:val="0"/>
                <w:sz w:val="24"/>
              </w:rPr>
            </w:pPr>
          </w:p>
        </w:tc>
      </w:tr>
      <w:tr w14:paraId="68241858">
        <w:tblPrEx>
          <w:tblCellMar>
            <w:top w:w="0" w:type="dxa"/>
            <w:left w:w="108" w:type="dxa"/>
            <w:bottom w:w="0" w:type="dxa"/>
            <w:right w:w="108" w:type="dxa"/>
          </w:tblCellMar>
        </w:tblPrEx>
        <w:trPr>
          <w:trHeight w:val="90" w:hRule="atLeast"/>
          <w:jc w:val="center"/>
        </w:trPr>
        <w:tc>
          <w:tcPr>
            <w:tcW w:w="1450" w:type="dxa"/>
            <w:vMerge w:val="continue"/>
            <w:tcBorders>
              <w:top w:val="nil"/>
              <w:left w:val="single" w:color="auto" w:sz="4" w:space="0"/>
              <w:bottom w:val="single" w:color="auto" w:sz="4" w:space="0"/>
              <w:right w:val="single" w:color="auto" w:sz="4" w:space="0"/>
            </w:tcBorders>
            <w:vAlign w:val="center"/>
          </w:tcPr>
          <w:p w14:paraId="142F5D04">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auto" w:fill="auto"/>
            <w:noWrap/>
            <w:vAlign w:val="center"/>
          </w:tcPr>
          <w:p w14:paraId="1AEA3F32">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有为</w:t>
            </w:r>
          </w:p>
        </w:tc>
        <w:tc>
          <w:tcPr>
            <w:tcW w:w="4209" w:type="dxa"/>
            <w:tcBorders>
              <w:top w:val="nil"/>
              <w:left w:val="nil"/>
              <w:bottom w:val="single" w:color="auto" w:sz="4" w:space="0"/>
              <w:right w:val="single" w:color="auto" w:sz="4" w:space="0"/>
            </w:tcBorders>
            <w:shd w:val="clear" w:color="auto" w:fill="auto"/>
            <w:noWrap/>
            <w:vAlign w:val="center"/>
          </w:tcPr>
          <w:p w14:paraId="449F1966">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车载显示屏（T3）</w:t>
            </w:r>
          </w:p>
        </w:tc>
        <w:tc>
          <w:tcPr>
            <w:tcW w:w="850" w:type="dxa"/>
            <w:tcBorders>
              <w:top w:val="nil"/>
              <w:left w:val="nil"/>
              <w:bottom w:val="single" w:color="auto" w:sz="4" w:space="0"/>
              <w:right w:val="single" w:color="auto" w:sz="4" w:space="0"/>
            </w:tcBorders>
            <w:shd w:val="clear" w:color="auto" w:fill="auto"/>
            <w:noWrap/>
            <w:vAlign w:val="center"/>
          </w:tcPr>
          <w:p w14:paraId="57C909CC">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台</w:t>
            </w:r>
          </w:p>
        </w:tc>
        <w:tc>
          <w:tcPr>
            <w:tcW w:w="850" w:type="dxa"/>
            <w:tcBorders>
              <w:top w:val="nil"/>
              <w:left w:val="nil"/>
              <w:bottom w:val="single" w:color="auto" w:sz="4" w:space="0"/>
              <w:right w:val="single" w:color="auto" w:sz="4" w:space="0"/>
            </w:tcBorders>
          </w:tcPr>
          <w:p w14:paraId="62874C59">
            <w:pPr>
              <w:widowControl/>
              <w:snapToGrid w:val="0"/>
              <w:jc w:val="center"/>
              <w:rPr>
                <w:rFonts w:hint="eastAsia" w:cs="宋体" w:asciiTheme="majorEastAsia" w:hAnsiTheme="majorEastAsia" w:eastAsiaTheme="majorEastAsia"/>
                <w:color w:val="000000"/>
                <w:kern w:val="0"/>
                <w:sz w:val="24"/>
              </w:rPr>
            </w:pPr>
          </w:p>
        </w:tc>
      </w:tr>
      <w:tr w14:paraId="510A97F7">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auto" w:sz="4" w:space="0"/>
              <w:right w:val="single" w:color="auto" w:sz="4" w:space="0"/>
            </w:tcBorders>
            <w:vAlign w:val="center"/>
          </w:tcPr>
          <w:p w14:paraId="0BC7F83F">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auto" w:fill="auto"/>
            <w:noWrap/>
            <w:vAlign w:val="center"/>
          </w:tcPr>
          <w:p w14:paraId="223388DC">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有为</w:t>
            </w:r>
          </w:p>
        </w:tc>
        <w:tc>
          <w:tcPr>
            <w:tcW w:w="4209" w:type="dxa"/>
            <w:tcBorders>
              <w:top w:val="nil"/>
              <w:left w:val="nil"/>
              <w:bottom w:val="single" w:color="auto" w:sz="4" w:space="0"/>
              <w:right w:val="single" w:color="auto" w:sz="4" w:space="0"/>
            </w:tcBorders>
            <w:shd w:val="clear" w:color="auto" w:fill="auto"/>
            <w:noWrap/>
            <w:vAlign w:val="center"/>
          </w:tcPr>
          <w:p w14:paraId="29726BFC">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报站器（主机）</w:t>
            </w:r>
          </w:p>
        </w:tc>
        <w:tc>
          <w:tcPr>
            <w:tcW w:w="850" w:type="dxa"/>
            <w:tcBorders>
              <w:top w:val="nil"/>
              <w:left w:val="nil"/>
              <w:bottom w:val="single" w:color="auto" w:sz="4" w:space="0"/>
              <w:right w:val="single" w:color="auto" w:sz="4" w:space="0"/>
            </w:tcBorders>
            <w:shd w:val="clear" w:color="auto" w:fill="auto"/>
            <w:noWrap/>
            <w:vAlign w:val="center"/>
          </w:tcPr>
          <w:p w14:paraId="71DE3352">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台</w:t>
            </w:r>
          </w:p>
        </w:tc>
        <w:tc>
          <w:tcPr>
            <w:tcW w:w="850" w:type="dxa"/>
            <w:tcBorders>
              <w:top w:val="nil"/>
              <w:left w:val="nil"/>
              <w:bottom w:val="single" w:color="auto" w:sz="4" w:space="0"/>
              <w:right w:val="single" w:color="auto" w:sz="4" w:space="0"/>
            </w:tcBorders>
          </w:tcPr>
          <w:p w14:paraId="369EE515">
            <w:pPr>
              <w:widowControl/>
              <w:snapToGrid w:val="0"/>
              <w:jc w:val="center"/>
              <w:rPr>
                <w:rFonts w:hint="eastAsia" w:cs="宋体" w:asciiTheme="majorEastAsia" w:hAnsiTheme="majorEastAsia" w:eastAsiaTheme="majorEastAsia"/>
                <w:color w:val="000000"/>
                <w:kern w:val="0"/>
                <w:sz w:val="24"/>
              </w:rPr>
            </w:pPr>
          </w:p>
        </w:tc>
      </w:tr>
      <w:tr w14:paraId="32FEDE9C">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auto" w:sz="4" w:space="0"/>
              <w:right w:val="single" w:color="auto" w:sz="4" w:space="0"/>
            </w:tcBorders>
            <w:vAlign w:val="center"/>
          </w:tcPr>
          <w:p w14:paraId="5FE01690">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000000" w:fill="FFFFFF"/>
            <w:vAlign w:val="center"/>
          </w:tcPr>
          <w:p w14:paraId="14A18850">
            <w:pPr>
              <w:widowControl/>
              <w:snapToGrid w:val="0"/>
              <w:jc w:val="center"/>
              <w:rPr>
                <w:rFonts w:hint="eastAsia" w:cs="宋体" w:asciiTheme="majorEastAsia" w:hAnsiTheme="majorEastAsia" w:eastAsiaTheme="majorEastAsia"/>
                <w:color w:val="000000"/>
                <w:kern w:val="0"/>
                <w:sz w:val="24"/>
              </w:rPr>
            </w:pPr>
          </w:p>
        </w:tc>
        <w:tc>
          <w:tcPr>
            <w:tcW w:w="4209" w:type="dxa"/>
            <w:tcBorders>
              <w:top w:val="nil"/>
              <w:left w:val="nil"/>
              <w:bottom w:val="single" w:color="auto" w:sz="4" w:space="0"/>
              <w:right w:val="single" w:color="auto" w:sz="4" w:space="0"/>
            </w:tcBorders>
            <w:shd w:val="clear" w:color="auto" w:fill="auto"/>
            <w:noWrap/>
            <w:vAlign w:val="center"/>
          </w:tcPr>
          <w:p w14:paraId="17797BEF">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存储硬盘（512G）</w:t>
            </w:r>
          </w:p>
        </w:tc>
        <w:tc>
          <w:tcPr>
            <w:tcW w:w="850" w:type="dxa"/>
            <w:tcBorders>
              <w:top w:val="nil"/>
              <w:left w:val="nil"/>
              <w:bottom w:val="single" w:color="auto" w:sz="4" w:space="0"/>
              <w:right w:val="single" w:color="auto" w:sz="4" w:space="0"/>
            </w:tcBorders>
            <w:shd w:val="clear" w:color="auto" w:fill="auto"/>
            <w:noWrap/>
            <w:vAlign w:val="center"/>
          </w:tcPr>
          <w:p w14:paraId="750899D1">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块</w:t>
            </w:r>
          </w:p>
        </w:tc>
        <w:tc>
          <w:tcPr>
            <w:tcW w:w="850" w:type="dxa"/>
            <w:tcBorders>
              <w:top w:val="nil"/>
              <w:left w:val="nil"/>
              <w:bottom w:val="single" w:color="auto" w:sz="4" w:space="0"/>
              <w:right w:val="single" w:color="auto" w:sz="4" w:space="0"/>
            </w:tcBorders>
          </w:tcPr>
          <w:p w14:paraId="0AE969D8">
            <w:pPr>
              <w:widowControl/>
              <w:snapToGrid w:val="0"/>
              <w:jc w:val="center"/>
              <w:rPr>
                <w:rFonts w:hint="eastAsia" w:cs="宋体" w:asciiTheme="majorEastAsia" w:hAnsiTheme="majorEastAsia" w:eastAsiaTheme="majorEastAsia"/>
                <w:color w:val="000000"/>
                <w:kern w:val="0"/>
                <w:sz w:val="24"/>
              </w:rPr>
            </w:pPr>
          </w:p>
        </w:tc>
      </w:tr>
      <w:tr w14:paraId="6C364CF4">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auto" w:sz="4" w:space="0"/>
              <w:right w:val="single" w:color="auto" w:sz="4" w:space="0"/>
            </w:tcBorders>
            <w:vAlign w:val="center"/>
          </w:tcPr>
          <w:p w14:paraId="749940FD">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auto" w:fill="auto"/>
            <w:noWrap/>
            <w:vAlign w:val="center"/>
          </w:tcPr>
          <w:p w14:paraId="20DCF91B">
            <w:pPr>
              <w:widowControl/>
              <w:snapToGrid w:val="0"/>
              <w:jc w:val="center"/>
              <w:rPr>
                <w:rFonts w:hint="eastAsia" w:cs="宋体" w:asciiTheme="majorEastAsia" w:hAnsiTheme="majorEastAsia" w:eastAsiaTheme="majorEastAsia"/>
                <w:color w:val="000000"/>
                <w:kern w:val="0"/>
                <w:sz w:val="24"/>
              </w:rPr>
            </w:pPr>
          </w:p>
        </w:tc>
        <w:tc>
          <w:tcPr>
            <w:tcW w:w="4209" w:type="dxa"/>
            <w:tcBorders>
              <w:top w:val="nil"/>
              <w:left w:val="nil"/>
              <w:bottom w:val="single" w:color="auto" w:sz="4" w:space="0"/>
              <w:right w:val="single" w:color="auto" w:sz="4" w:space="0"/>
            </w:tcBorders>
            <w:shd w:val="clear" w:color="auto" w:fill="auto"/>
            <w:noWrap/>
            <w:vAlign w:val="center"/>
          </w:tcPr>
          <w:p w14:paraId="7D644735">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车载摄像头（2.8mm）</w:t>
            </w:r>
          </w:p>
        </w:tc>
        <w:tc>
          <w:tcPr>
            <w:tcW w:w="850" w:type="dxa"/>
            <w:tcBorders>
              <w:top w:val="nil"/>
              <w:left w:val="nil"/>
              <w:bottom w:val="single" w:color="auto" w:sz="4" w:space="0"/>
              <w:right w:val="single" w:color="auto" w:sz="4" w:space="0"/>
            </w:tcBorders>
            <w:shd w:val="clear" w:color="auto" w:fill="auto"/>
            <w:noWrap/>
            <w:vAlign w:val="center"/>
          </w:tcPr>
          <w:p w14:paraId="6D0E08CE">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个</w:t>
            </w:r>
          </w:p>
        </w:tc>
        <w:tc>
          <w:tcPr>
            <w:tcW w:w="850" w:type="dxa"/>
            <w:tcBorders>
              <w:top w:val="nil"/>
              <w:left w:val="nil"/>
              <w:bottom w:val="single" w:color="auto" w:sz="4" w:space="0"/>
              <w:right w:val="single" w:color="auto" w:sz="4" w:space="0"/>
            </w:tcBorders>
          </w:tcPr>
          <w:p w14:paraId="6B8999D6">
            <w:pPr>
              <w:widowControl/>
              <w:snapToGrid w:val="0"/>
              <w:jc w:val="center"/>
              <w:rPr>
                <w:rFonts w:hint="eastAsia" w:cs="宋体" w:asciiTheme="majorEastAsia" w:hAnsiTheme="majorEastAsia" w:eastAsiaTheme="majorEastAsia"/>
                <w:color w:val="000000"/>
                <w:kern w:val="0"/>
                <w:sz w:val="24"/>
              </w:rPr>
            </w:pPr>
          </w:p>
        </w:tc>
      </w:tr>
      <w:tr w14:paraId="4BD6FC20">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auto" w:sz="4" w:space="0"/>
              <w:right w:val="single" w:color="auto" w:sz="4" w:space="0"/>
            </w:tcBorders>
            <w:vAlign w:val="center"/>
          </w:tcPr>
          <w:p w14:paraId="7F6057CB">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auto" w:fill="auto"/>
            <w:noWrap/>
            <w:vAlign w:val="center"/>
          </w:tcPr>
          <w:p w14:paraId="39AEA349">
            <w:pPr>
              <w:widowControl/>
              <w:snapToGrid w:val="0"/>
              <w:jc w:val="center"/>
              <w:rPr>
                <w:rFonts w:hint="eastAsia" w:cs="宋体" w:asciiTheme="majorEastAsia" w:hAnsiTheme="majorEastAsia" w:eastAsiaTheme="majorEastAsia"/>
                <w:color w:val="000000"/>
                <w:kern w:val="0"/>
                <w:sz w:val="24"/>
              </w:rPr>
            </w:pPr>
          </w:p>
        </w:tc>
        <w:tc>
          <w:tcPr>
            <w:tcW w:w="4209" w:type="dxa"/>
            <w:tcBorders>
              <w:top w:val="nil"/>
              <w:left w:val="nil"/>
              <w:bottom w:val="single" w:color="auto" w:sz="4" w:space="0"/>
              <w:right w:val="single" w:color="auto" w:sz="4" w:space="0"/>
            </w:tcBorders>
            <w:shd w:val="clear" w:color="auto" w:fill="auto"/>
            <w:noWrap/>
            <w:vAlign w:val="center"/>
          </w:tcPr>
          <w:p w14:paraId="248782EF">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车载摄像头(1.8mm)</w:t>
            </w:r>
          </w:p>
        </w:tc>
        <w:tc>
          <w:tcPr>
            <w:tcW w:w="850" w:type="dxa"/>
            <w:tcBorders>
              <w:top w:val="nil"/>
              <w:left w:val="nil"/>
              <w:bottom w:val="single" w:color="auto" w:sz="4" w:space="0"/>
              <w:right w:val="single" w:color="auto" w:sz="4" w:space="0"/>
            </w:tcBorders>
            <w:shd w:val="clear" w:color="auto" w:fill="auto"/>
            <w:noWrap/>
            <w:vAlign w:val="center"/>
          </w:tcPr>
          <w:p w14:paraId="45BEE1AA">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个</w:t>
            </w:r>
          </w:p>
        </w:tc>
        <w:tc>
          <w:tcPr>
            <w:tcW w:w="850" w:type="dxa"/>
            <w:tcBorders>
              <w:top w:val="nil"/>
              <w:left w:val="nil"/>
              <w:bottom w:val="single" w:color="auto" w:sz="4" w:space="0"/>
              <w:right w:val="single" w:color="auto" w:sz="4" w:space="0"/>
            </w:tcBorders>
          </w:tcPr>
          <w:p w14:paraId="45CA8B3A">
            <w:pPr>
              <w:widowControl/>
              <w:snapToGrid w:val="0"/>
              <w:jc w:val="center"/>
              <w:rPr>
                <w:rFonts w:hint="eastAsia" w:cs="宋体" w:asciiTheme="majorEastAsia" w:hAnsiTheme="majorEastAsia" w:eastAsiaTheme="majorEastAsia"/>
                <w:color w:val="000000"/>
                <w:kern w:val="0"/>
                <w:sz w:val="24"/>
              </w:rPr>
            </w:pPr>
          </w:p>
        </w:tc>
      </w:tr>
      <w:tr w14:paraId="00E7A8AE">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auto" w:sz="4" w:space="0"/>
              <w:right w:val="single" w:color="auto" w:sz="4" w:space="0"/>
            </w:tcBorders>
            <w:vAlign w:val="center"/>
          </w:tcPr>
          <w:p w14:paraId="56001246">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auto" w:fill="auto"/>
            <w:noWrap/>
            <w:vAlign w:val="center"/>
          </w:tcPr>
          <w:p w14:paraId="4F1F1ADF">
            <w:pPr>
              <w:widowControl/>
              <w:snapToGrid w:val="0"/>
              <w:jc w:val="center"/>
              <w:rPr>
                <w:rFonts w:hint="eastAsia" w:cs="宋体" w:asciiTheme="majorEastAsia" w:hAnsiTheme="majorEastAsia" w:eastAsiaTheme="majorEastAsia"/>
                <w:color w:val="000000"/>
                <w:kern w:val="0"/>
                <w:sz w:val="24"/>
              </w:rPr>
            </w:pPr>
          </w:p>
        </w:tc>
        <w:tc>
          <w:tcPr>
            <w:tcW w:w="4209" w:type="dxa"/>
            <w:tcBorders>
              <w:top w:val="nil"/>
              <w:left w:val="nil"/>
              <w:bottom w:val="single" w:color="auto" w:sz="4" w:space="0"/>
              <w:right w:val="single" w:color="auto" w:sz="4" w:space="0"/>
            </w:tcBorders>
            <w:shd w:val="clear" w:color="auto" w:fill="auto"/>
            <w:noWrap/>
            <w:vAlign w:val="center"/>
          </w:tcPr>
          <w:p w14:paraId="51F8BFB8">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通讯天线（3米）</w:t>
            </w:r>
          </w:p>
        </w:tc>
        <w:tc>
          <w:tcPr>
            <w:tcW w:w="850" w:type="dxa"/>
            <w:tcBorders>
              <w:top w:val="nil"/>
              <w:left w:val="nil"/>
              <w:bottom w:val="single" w:color="auto" w:sz="4" w:space="0"/>
              <w:right w:val="single" w:color="auto" w:sz="4" w:space="0"/>
            </w:tcBorders>
            <w:shd w:val="clear" w:color="auto" w:fill="auto"/>
            <w:noWrap/>
            <w:vAlign w:val="center"/>
          </w:tcPr>
          <w:p w14:paraId="4F188AC8">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根</w:t>
            </w:r>
          </w:p>
        </w:tc>
        <w:tc>
          <w:tcPr>
            <w:tcW w:w="850" w:type="dxa"/>
            <w:tcBorders>
              <w:top w:val="nil"/>
              <w:left w:val="nil"/>
              <w:bottom w:val="single" w:color="auto" w:sz="4" w:space="0"/>
              <w:right w:val="single" w:color="auto" w:sz="4" w:space="0"/>
            </w:tcBorders>
          </w:tcPr>
          <w:p w14:paraId="4444A447">
            <w:pPr>
              <w:widowControl/>
              <w:snapToGrid w:val="0"/>
              <w:jc w:val="center"/>
              <w:rPr>
                <w:rFonts w:hint="eastAsia" w:cs="宋体" w:asciiTheme="majorEastAsia" w:hAnsiTheme="majorEastAsia" w:eastAsiaTheme="majorEastAsia"/>
                <w:color w:val="000000"/>
                <w:kern w:val="0"/>
                <w:sz w:val="24"/>
              </w:rPr>
            </w:pPr>
          </w:p>
        </w:tc>
      </w:tr>
      <w:tr w14:paraId="059D957E">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auto" w:sz="4" w:space="0"/>
              <w:right w:val="single" w:color="auto" w:sz="4" w:space="0"/>
            </w:tcBorders>
            <w:vAlign w:val="center"/>
          </w:tcPr>
          <w:p w14:paraId="35735D37">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000000" w:fill="FFFFFF"/>
            <w:vAlign w:val="center"/>
          </w:tcPr>
          <w:p w14:paraId="5D9A1FC3">
            <w:pPr>
              <w:widowControl/>
              <w:snapToGrid w:val="0"/>
              <w:jc w:val="center"/>
              <w:rPr>
                <w:rFonts w:hint="eastAsia" w:cs="宋体" w:asciiTheme="majorEastAsia" w:hAnsiTheme="majorEastAsia" w:eastAsiaTheme="majorEastAsia"/>
                <w:color w:val="000000"/>
                <w:kern w:val="0"/>
                <w:sz w:val="24"/>
              </w:rPr>
            </w:pPr>
          </w:p>
        </w:tc>
        <w:tc>
          <w:tcPr>
            <w:tcW w:w="4209" w:type="dxa"/>
            <w:tcBorders>
              <w:top w:val="nil"/>
              <w:left w:val="nil"/>
              <w:bottom w:val="single" w:color="auto" w:sz="4" w:space="0"/>
              <w:right w:val="single" w:color="auto" w:sz="4" w:space="0"/>
            </w:tcBorders>
            <w:shd w:val="clear" w:color="auto" w:fill="auto"/>
            <w:noWrap/>
            <w:vAlign w:val="center"/>
          </w:tcPr>
          <w:p w14:paraId="31698D5C">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定位天线（7米）</w:t>
            </w:r>
          </w:p>
        </w:tc>
        <w:tc>
          <w:tcPr>
            <w:tcW w:w="850" w:type="dxa"/>
            <w:tcBorders>
              <w:top w:val="nil"/>
              <w:left w:val="nil"/>
              <w:bottom w:val="single" w:color="auto" w:sz="4" w:space="0"/>
              <w:right w:val="single" w:color="auto" w:sz="4" w:space="0"/>
            </w:tcBorders>
            <w:shd w:val="clear" w:color="auto" w:fill="auto"/>
            <w:noWrap/>
            <w:vAlign w:val="center"/>
          </w:tcPr>
          <w:p w14:paraId="3CBA0E76">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根</w:t>
            </w:r>
          </w:p>
        </w:tc>
        <w:tc>
          <w:tcPr>
            <w:tcW w:w="850" w:type="dxa"/>
            <w:tcBorders>
              <w:top w:val="nil"/>
              <w:left w:val="nil"/>
              <w:bottom w:val="single" w:color="auto" w:sz="4" w:space="0"/>
              <w:right w:val="single" w:color="auto" w:sz="4" w:space="0"/>
            </w:tcBorders>
          </w:tcPr>
          <w:p w14:paraId="7095DDAE">
            <w:pPr>
              <w:widowControl/>
              <w:snapToGrid w:val="0"/>
              <w:jc w:val="center"/>
              <w:rPr>
                <w:rFonts w:hint="eastAsia" w:cs="宋体" w:asciiTheme="majorEastAsia" w:hAnsiTheme="majorEastAsia" w:eastAsiaTheme="majorEastAsia"/>
                <w:color w:val="000000"/>
                <w:kern w:val="0"/>
                <w:sz w:val="24"/>
              </w:rPr>
            </w:pPr>
          </w:p>
        </w:tc>
      </w:tr>
      <w:tr w14:paraId="396E14FA">
        <w:tblPrEx>
          <w:tblCellMar>
            <w:top w:w="0" w:type="dxa"/>
            <w:left w:w="108" w:type="dxa"/>
            <w:bottom w:w="0" w:type="dxa"/>
            <w:right w:w="108" w:type="dxa"/>
          </w:tblCellMar>
        </w:tblPrEx>
        <w:trPr>
          <w:trHeight w:val="285" w:hRule="atLeast"/>
          <w:jc w:val="center"/>
        </w:trPr>
        <w:tc>
          <w:tcPr>
            <w:tcW w:w="1450" w:type="dxa"/>
            <w:vMerge w:val="restart"/>
            <w:tcBorders>
              <w:top w:val="nil"/>
              <w:left w:val="single" w:color="auto" w:sz="4" w:space="0"/>
              <w:bottom w:val="single" w:color="000000" w:sz="4" w:space="0"/>
              <w:right w:val="single" w:color="auto" w:sz="4" w:space="0"/>
            </w:tcBorders>
            <w:shd w:val="clear" w:color="auto" w:fill="auto"/>
            <w:noWrap/>
            <w:vAlign w:val="center"/>
          </w:tcPr>
          <w:p w14:paraId="459CDB1D">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线材</w:t>
            </w:r>
          </w:p>
        </w:tc>
        <w:tc>
          <w:tcPr>
            <w:tcW w:w="833" w:type="dxa"/>
            <w:tcBorders>
              <w:top w:val="nil"/>
              <w:left w:val="nil"/>
              <w:bottom w:val="single" w:color="auto" w:sz="4" w:space="0"/>
              <w:right w:val="single" w:color="auto" w:sz="4" w:space="0"/>
            </w:tcBorders>
            <w:shd w:val="clear" w:color="000000" w:fill="FFFFFF"/>
            <w:vAlign w:val="center"/>
          </w:tcPr>
          <w:p w14:paraId="5EAE0873">
            <w:pPr>
              <w:widowControl/>
              <w:snapToGrid w:val="0"/>
              <w:jc w:val="center"/>
              <w:rPr>
                <w:rFonts w:hint="eastAsia" w:cs="宋体" w:asciiTheme="majorEastAsia" w:hAnsiTheme="majorEastAsia" w:eastAsiaTheme="majorEastAsia"/>
                <w:color w:val="000000"/>
                <w:kern w:val="0"/>
                <w:sz w:val="24"/>
              </w:rPr>
            </w:pPr>
          </w:p>
        </w:tc>
        <w:tc>
          <w:tcPr>
            <w:tcW w:w="4209" w:type="dxa"/>
            <w:tcBorders>
              <w:top w:val="nil"/>
              <w:left w:val="nil"/>
              <w:bottom w:val="single" w:color="auto" w:sz="4" w:space="0"/>
              <w:right w:val="single" w:color="auto" w:sz="4" w:space="0"/>
            </w:tcBorders>
            <w:shd w:val="clear" w:color="auto" w:fill="auto"/>
            <w:noWrap/>
            <w:vAlign w:val="center"/>
          </w:tcPr>
          <w:p w14:paraId="57CAF6D0">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视频延长线1.5米</w:t>
            </w:r>
          </w:p>
        </w:tc>
        <w:tc>
          <w:tcPr>
            <w:tcW w:w="850" w:type="dxa"/>
            <w:tcBorders>
              <w:top w:val="nil"/>
              <w:left w:val="nil"/>
              <w:bottom w:val="single" w:color="auto" w:sz="4" w:space="0"/>
              <w:right w:val="single" w:color="auto" w:sz="4" w:space="0"/>
            </w:tcBorders>
            <w:shd w:val="clear" w:color="auto" w:fill="auto"/>
            <w:noWrap/>
            <w:vAlign w:val="center"/>
          </w:tcPr>
          <w:p w14:paraId="0E83465A">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根</w:t>
            </w:r>
          </w:p>
        </w:tc>
        <w:tc>
          <w:tcPr>
            <w:tcW w:w="850" w:type="dxa"/>
            <w:tcBorders>
              <w:top w:val="nil"/>
              <w:left w:val="nil"/>
              <w:bottom w:val="single" w:color="auto" w:sz="4" w:space="0"/>
              <w:right w:val="single" w:color="auto" w:sz="4" w:space="0"/>
            </w:tcBorders>
          </w:tcPr>
          <w:p w14:paraId="196C172B">
            <w:pPr>
              <w:widowControl/>
              <w:snapToGrid w:val="0"/>
              <w:jc w:val="center"/>
              <w:rPr>
                <w:rFonts w:hint="eastAsia" w:cs="宋体" w:asciiTheme="majorEastAsia" w:hAnsiTheme="majorEastAsia" w:eastAsiaTheme="majorEastAsia"/>
                <w:color w:val="000000"/>
                <w:kern w:val="0"/>
                <w:sz w:val="24"/>
              </w:rPr>
            </w:pPr>
          </w:p>
        </w:tc>
      </w:tr>
      <w:tr w14:paraId="7DECB045">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000000" w:sz="4" w:space="0"/>
              <w:right w:val="single" w:color="auto" w:sz="4" w:space="0"/>
            </w:tcBorders>
            <w:vAlign w:val="center"/>
          </w:tcPr>
          <w:p w14:paraId="01F2555C">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000000" w:fill="FFFFFF"/>
            <w:vAlign w:val="center"/>
          </w:tcPr>
          <w:p w14:paraId="2D768023">
            <w:pPr>
              <w:widowControl/>
              <w:snapToGrid w:val="0"/>
              <w:jc w:val="center"/>
              <w:rPr>
                <w:rFonts w:hint="eastAsia" w:cs="宋体" w:asciiTheme="majorEastAsia" w:hAnsiTheme="majorEastAsia" w:eastAsiaTheme="majorEastAsia"/>
                <w:color w:val="000000"/>
                <w:kern w:val="0"/>
                <w:sz w:val="24"/>
              </w:rPr>
            </w:pPr>
          </w:p>
        </w:tc>
        <w:tc>
          <w:tcPr>
            <w:tcW w:w="4209" w:type="dxa"/>
            <w:tcBorders>
              <w:top w:val="nil"/>
              <w:left w:val="nil"/>
              <w:bottom w:val="single" w:color="auto" w:sz="4" w:space="0"/>
              <w:right w:val="single" w:color="auto" w:sz="4" w:space="0"/>
            </w:tcBorders>
            <w:shd w:val="clear" w:color="auto" w:fill="auto"/>
            <w:noWrap/>
            <w:vAlign w:val="center"/>
          </w:tcPr>
          <w:p w14:paraId="62CE71DD">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视频延长线3米</w:t>
            </w:r>
          </w:p>
        </w:tc>
        <w:tc>
          <w:tcPr>
            <w:tcW w:w="850" w:type="dxa"/>
            <w:tcBorders>
              <w:top w:val="nil"/>
              <w:left w:val="nil"/>
              <w:bottom w:val="single" w:color="auto" w:sz="4" w:space="0"/>
              <w:right w:val="single" w:color="auto" w:sz="4" w:space="0"/>
            </w:tcBorders>
            <w:shd w:val="clear" w:color="auto" w:fill="auto"/>
            <w:noWrap/>
            <w:vAlign w:val="center"/>
          </w:tcPr>
          <w:p w14:paraId="235CDB99">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根</w:t>
            </w:r>
          </w:p>
        </w:tc>
        <w:tc>
          <w:tcPr>
            <w:tcW w:w="850" w:type="dxa"/>
            <w:tcBorders>
              <w:top w:val="nil"/>
              <w:left w:val="nil"/>
              <w:bottom w:val="single" w:color="auto" w:sz="4" w:space="0"/>
              <w:right w:val="single" w:color="auto" w:sz="4" w:space="0"/>
            </w:tcBorders>
          </w:tcPr>
          <w:p w14:paraId="0443E535">
            <w:pPr>
              <w:widowControl/>
              <w:snapToGrid w:val="0"/>
              <w:jc w:val="center"/>
              <w:rPr>
                <w:rFonts w:hint="eastAsia" w:cs="宋体" w:asciiTheme="majorEastAsia" w:hAnsiTheme="majorEastAsia" w:eastAsiaTheme="majorEastAsia"/>
                <w:color w:val="000000"/>
                <w:kern w:val="0"/>
                <w:sz w:val="24"/>
              </w:rPr>
            </w:pPr>
          </w:p>
        </w:tc>
      </w:tr>
      <w:tr w14:paraId="0DF40AC3">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000000" w:sz="4" w:space="0"/>
              <w:right w:val="single" w:color="auto" w:sz="4" w:space="0"/>
            </w:tcBorders>
            <w:vAlign w:val="center"/>
          </w:tcPr>
          <w:p w14:paraId="5E09B017">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000000" w:fill="FFFFFF"/>
            <w:vAlign w:val="center"/>
          </w:tcPr>
          <w:p w14:paraId="1CEA425A">
            <w:pPr>
              <w:widowControl/>
              <w:snapToGrid w:val="0"/>
              <w:jc w:val="center"/>
              <w:rPr>
                <w:rFonts w:hint="eastAsia" w:cs="宋体" w:asciiTheme="majorEastAsia" w:hAnsiTheme="majorEastAsia" w:eastAsiaTheme="majorEastAsia"/>
                <w:color w:val="000000"/>
                <w:kern w:val="0"/>
                <w:sz w:val="24"/>
              </w:rPr>
            </w:pPr>
          </w:p>
        </w:tc>
        <w:tc>
          <w:tcPr>
            <w:tcW w:w="4209" w:type="dxa"/>
            <w:tcBorders>
              <w:top w:val="nil"/>
              <w:left w:val="nil"/>
              <w:bottom w:val="single" w:color="auto" w:sz="4" w:space="0"/>
              <w:right w:val="single" w:color="auto" w:sz="4" w:space="0"/>
            </w:tcBorders>
            <w:shd w:val="clear" w:color="auto" w:fill="auto"/>
            <w:noWrap/>
            <w:vAlign w:val="center"/>
          </w:tcPr>
          <w:p w14:paraId="4EEFAA38">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视频延长线5米</w:t>
            </w:r>
          </w:p>
        </w:tc>
        <w:tc>
          <w:tcPr>
            <w:tcW w:w="850" w:type="dxa"/>
            <w:tcBorders>
              <w:top w:val="nil"/>
              <w:left w:val="nil"/>
              <w:bottom w:val="single" w:color="auto" w:sz="4" w:space="0"/>
              <w:right w:val="single" w:color="auto" w:sz="4" w:space="0"/>
            </w:tcBorders>
            <w:shd w:val="clear" w:color="auto" w:fill="auto"/>
            <w:noWrap/>
            <w:vAlign w:val="center"/>
          </w:tcPr>
          <w:p w14:paraId="15908740">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根</w:t>
            </w:r>
          </w:p>
        </w:tc>
        <w:tc>
          <w:tcPr>
            <w:tcW w:w="850" w:type="dxa"/>
            <w:tcBorders>
              <w:top w:val="nil"/>
              <w:left w:val="nil"/>
              <w:bottom w:val="single" w:color="auto" w:sz="4" w:space="0"/>
              <w:right w:val="single" w:color="auto" w:sz="4" w:space="0"/>
            </w:tcBorders>
          </w:tcPr>
          <w:p w14:paraId="7D977491">
            <w:pPr>
              <w:widowControl/>
              <w:snapToGrid w:val="0"/>
              <w:jc w:val="center"/>
              <w:rPr>
                <w:rFonts w:hint="eastAsia" w:cs="宋体" w:asciiTheme="majorEastAsia" w:hAnsiTheme="majorEastAsia" w:eastAsiaTheme="majorEastAsia"/>
                <w:color w:val="000000"/>
                <w:kern w:val="0"/>
                <w:sz w:val="24"/>
              </w:rPr>
            </w:pPr>
          </w:p>
        </w:tc>
      </w:tr>
      <w:tr w14:paraId="15974656">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000000" w:sz="4" w:space="0"/>
              <w:right w:val="single" w:color="auto" w:sz="4" w:space="0"/>
            </w:tcBorders>
            <w:vAlign w:val="center"/>
          </w:tcPr>
          <w:p w14:paraId="1C45B0D5">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000000" w:fill="FFFFFF"/>
            <w:vAlign w:val="center"/>
          </w:tcPr>
          <w:p w14:paraId="455AACD9">
            <w:pPr>
              <w:widowControl/>
              <w:snapToGrid w:val="0"/>
              <w:jc w:val="center"/>
              <w:rPr>
                <w:rFonts w:hint="eastAsia" w:cs="宋体" w:asciiTheme="majorEastAsia" w:hAnsiTheme="majorEastAsia" w:eastAsiaTheme="majorEastAsia"/>
                <w:color w:val="000000"/>
                <w:kern w:val="0"/>
                <w:sz w:val="24"/>
              </w:rPr>
            </w:pPr>
          </w:p>
        </w:tc>
        <w:tc>
          <w:tcPr>
            <w:tcW w:w="4209" w:type="dxa"/>
            <w:tcBorders>
              <w:top w:val="nil"/>
              <w:left w:val="nil"/>
              <w:bottom w:val="single" w:color="auto" w:sz="4" w:space="0"/>
              <w:right w:val="single" w:color="auto" w:sz="4" w:space="0"/>
            </w:tcBorders>
            <w:shd w:val="clear" w:color="auto" w:fill="auto"/>
            <w:noWrap/>
            <w:vAlign w:val="center"/>
          </w:tcPr>
          <w:p w14:paraId="1DBCD97D">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视频延长线7米</w:t>
            </w:r>
          </w:p>
        </w:tc>
        <w:tc>
          <w:tcPr>
            <w:tcW w:w="850" w:type="dxa"/>
            <w:tcBorders>
              <w:top w:val="nil"/>
              <w:left w:val="nil"/>
              <w:bottom w:val="single" w:color="auto" w:sz="4" w:space="0"/>
              <w:right w:val="single" w:color="auto" w:sz="4" w:space="0"/>
            </w:tcBorders>
            <w:shd w:val="clear" w:color="auto" w:fill="auto"/>
            <w:noWrap/>
            <w:vAlign w:val="center"/>
          </w:tcPr>
          <w:p w14:paraId="5082CB29">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根</w:t>
            </w:r>
          </w:p>
        </w:tc>
        <w:tc>
          <w:tcPr>
            <w:tcW w:w="850" w:type="dxa"/>
            <w:tcBorders>
              <w:top w:val="nil"/>
              <w:left w:val="nil"/>
              <w:bottom w:val="single" w:color="auto" w:sz="4" w:space="0"/>
              <w:right w:val="single" w:color="auto" w:sz="4" w:space="0"/>
            </w:tcBorders>
          </w:tcPr>
          <w:p w14:paraId="7F1B220A">
            <w:pPr>
              <w:widowControl/>
              <w:snapToGrid w:val="0"/>
              <w:jc w:val="center"/>
              <w:rPr>
                <w:rFonts w:hint="eastAsia" w:cs="宋体" w:asciiTheme="majorEastAsia" w:hAnsiTheme="majorEastAsia" w:eastAsiaTheme="majorEastAsia"/>
                <w:color w:val="000000"/>
                <w:kern w:val="0"/>
                <w:sz w:val="24"/>
              </w:rPr>
            </w:pPr>
          </w:p>
        </w:tc>
      </w:tr>
      <w:tr w14:paraId="3D210A5E">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000000" w:sz="4" w:space="0"/>
              <w:right w:val="single" w:color="auto" w:sz="4" w:space="0"/>
            </w:tcBorders>
            <w:vAlign w:val="center"/>
          </w:tcPr>
          <w:p w14:paraId="3160AF2F">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000000" w:fill="FFFFFF"/>
            <w:vAlign w:val="center"/>
          </w:tcPr>
          <w:p w14:paraId="2AF07566">
            <w:pPr>
              <w:widowControl/>
              <w:snapToGrid w:val="0"/>
              <w:jc w:val="center"/>
              <w:rPr>
                <w:rFonts w:hint="eastAsia" w:cs="宋体" w:asciiTheme="majorEastAsia" w:hAnsiTheme="majorEastAsia" w:eastAsiaTheme="majorEastAsia"/>
                <w:color w:val="000000"/>
                <w:kern w:val="0"/>
                <w:sz w:val="24"/>
              </w:rPr>
            </w:pPr>
          </w:p>
        </w:tc>
        <w:tc>
          <w:tcPr>
            <w:tcW w:w="4209" w:type="dxa"/>
            <w:tcBorders>
              <w:top w:val="nil"/>
              <w:left w:val="nil"/>
              <w:bottom w:val="single" w:color="auto" w:sz="4" w:space="0"/>
              <w:right w:val="single" w:color="auto" w:sz="4" w:space="0"/>
            </w:tcBorders>
            <w:shd w:val="clear" w:color="auto" w:fill="auto"/>
            <w:noWrap/>
            <w:vAlign w:val="center"/>
          </w:tcPr>
          <w:p w14:paraId="0FF5813E">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视频延长线9米</w:t>
            </w:r>
          </w:p>
        </w:tc>
        <w:tc>
          <w:tcPr>
            <w:tcW w:w="850" w:type="dxa"/>
            <w:tcBorders>
              <w:top w:val="nil"/>
              <w:left w:val="nil"/>
              <w:bottom w:val="single" w:color="auto" w:sz="4" w:space="0"/>
              <w:right w:val="single" w:color="auto" w:sz="4" w:space="0"/>
            </w:tcBorders>
            <w:shd w:val="clear" w:color="auto" w:fill="auto"/>
            <w:noWrap/>
            <w:vAlign w:val="center"/>
          </w:tcPr>
          <w:p w14:paraId="38FBDD63">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根</w:t>
            </w:r>
          </w:p>
        </w:tc>
        <w:tc>
          <w:tcPr>
            <w:tcW w:w="850" w:type="dxa"/>
            <w:tcBorders>
              <w:top w:val="nil"/>
              <w:left w:val="nil"/>
              <w:bottom w:val="single" w:color="auto" w:sz="4" w:space="0"/>
              <w:right w:val="single" w:color="auto" w:sz="4" w:space="0"/>
            </w:tcBorders>
          </w:tcPr>
          <w:p w14:paraId="259D1473">
            <w:pPr>
              <w:widowControl/>
              <w:snapToGrid w:val="0"/>
              <w:jc w:val="center"/>
              <w:rPr>
                <w:rFonts w:hint="eastAsia" w:cs="宋体" w:asciiTheme="majorEastAsia" w:hAnsiTheme="majorEastAsia" w:eastAsiaTheme="majorEastAsia"/>
                <w:color w:val="000000"/>
                <w:kern w:val="0"/>
                <w:sz w:val="24"/>
              </w:rPr>
            </w:pPr>
          </w:p>
        </w:tc>
      </w:tr>
      <w:tr w14:paraId="2E20FBA1">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000000" w:sz="4" w:space="0"/>
              <w:right w:val="single" w:color="auto" w:sz="4" w:space="0"/>
            </w:tcBorders>
            <w:vAlign w:val="center"/>
          </w:tcPr>
          <w:p w14:paraId="4E78BA12">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000000" w:fill="FFFFFF"/>
            <w:vAlign w:val="center"/>
          </w:tcPr>
          <w:p w14:paraId="24B845A0">
            <w:pPr>
              <w:widowControl/>
              <w:snapToGrid w:val="0"/>
              <w:jc w:val="center"/>
              <w:rPr>
                <w:rFonts w:hint="eastAsia" w:cs="宋体" w:asciiTheme="majorEastAsia" w:hAnsiTheme="majorEastAsia" w:eastAsiaTheme="majorEastAsia"/>
                <w:color w:val="000000"/>
                <w:kern w:val="0"/>
                <w:sz w:val="24"/>
              </w:rPr>
            </w:pPr>
          </w:p>
        </w:tc>
        <w:tc>
          <w:tcPr>
            <w:tcW w:w="4209" w:type="dxa"/>
            <w:tcBorders>
              <w:top w:val="nil"/>
              <w:left w:val="nil"/>
              <w:bottom w:val="single" w:color="auto" w:sz="4" w:space="0"/>
              <w:right w:val="single" w:color="auto" w:sz="4" w:space="0"/>
            </w:tcBorders>
            <w:shd w:val="clear" w:color="auto" w:fill="auto"/>
            <w:noWrap/>
            <w:vAlign w:val="center"/>
          </w:tcPr>
          <w:p w14:paraId="3CB8B6B0">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视频延长线13米</w:t>
            </w:r>
          </w:p>
        </w:tc>
        <w:tc>
          <w:tcPr>
            <w:tcW w:w="850" w:type="dxa"/>
            <w:tcBorders>
              <w:top w:val="nil"/>
              <w:left w:val="nil"/>
              <w:bottom w:val="single" w:color="auto" w:sz="4" w:space="0"/>
              <w:right w:val="single" w:color="auto" w:sz="4" w:space="0"/>
            </w:tcBorders>
            <w:shd w:val="clear" w:color="auto" w:fill="auto"/>
            <w:noWrap/>
            <w:vAlign w:val="center"/>
          </w:tcPr>
          <w:p w14:paraId="2D089542">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根</w:t>
            </w:r>
          </w:p>
        </w:tc>
        <w:tc>
          <w:tcPr>
            <w:tcW w:w="850" w:type="dxa"/>
            <w:tcBorders>
              <w:top w:val="nil"/>
              <w:left w:val="nil"/>
              <w:bottom w:val="single" w:color="auto" w:sz="4" w:space="0"/>
              <w:right w:val="single" w:color="auto" w:sz="4" w:space="0"/>
            </w:tcBorders>
          </w:tcPr>
          <w:p w14:paraId="7E8C04B9">
            <w:pPr>
              <w:widowControl/>
              <w:snapToGrid w:val="0"/>
              <w:jc w:val="center"/>
              <w:rPr>
                <w:rFonts w:hint="eastAsia" w:cs="宋体" w:asciiTheme="majorEastAsia" w:hAnsiTheme="majorEastAsia" w:eastAsiaTheme="majorEastAsia"/>
                <w:color w:val="000000"/>
                <w:kern w:val="0"/>
                <w:sz w:val="24"/>
              </w:rPr>
            </w:pPr>
          </w:p>
        </w:tc>
      </w:tr>
      <w:tr w14:paraId="7445FCCF">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000000" w:sz="4" w:space="0"/>
              <w:right w:val="single" w:color="auto" w:sz="4" w:space="0"/>
            </w:tcBorders>
            <w:vAlign w:val="center"/>
          </w:tcPr>
          <w:p w14:paraId="65894BD7">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000000" w:fill="FFFFFF"/>
            <w:vAlign w:val="center"/>
          </w:tcPr>
          <w:p w14:paraId="20610CEB">
            <w:pPr>
              <w:widowControl/>
              <w:snapToGrid w:val="0"/>
              <w:jc w:val="center"/>
              <w:rPr>
                <w:rFonts w:hint="eastAsia" w:cs="宋体" w:asciiTheme="majorEastAsia" w:hAnsiTheme="majorEastAsia" w:eastAsiaTheme="majorEastAsia"/>
                <w:color w:val="000000"/>
                <w:kern w:val="0"/>
                <w:sz w:val="24"/>
              </w:rPr>
            </w:pPr>
          </w:p>
        </w:tc>
        <w:tc>
          <w:tcPr>
            <w:tcW w:w="4209" w:type="dxa"/>
            <w:tcBorders>
              <w:top w:val="nil"/>
              <w:left w:val="nil"/>
              <w:bottom w:val="single" w:color="auto" w:sz="4" w:space="0"/>
              <w:right w:val="single" w:color="auto" w:sz="4" w:space="0"/>
            </w:tcBorders>
            <w:shd w:val="clear" w:color="auto" w:fill="auto"/>
            <w:noWrap/>
            <w:vAlign w:val="center"/>
          </w:tcPr>
          <w:p w14:paraId="230B871A">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视频延长线15米</w:t>
            </w:r>
          </w:p>
        </w:tc>
        <w:tc>
          <w:tcPr>
            <w:tcW w:w="850" w:type="dxa"/>
            <w:tcBorders>
              <w:top w:val="nil"/>
              <w:left w:val="nil"/>
              <w:bottom w:val="single" w:color="auto" w:sz="4" w:space="0"/>
              <w:right w:val="single" w:color="auto" w:sz="4" w:space="0"/>
            </w:tcBorders>
            <w:shd w:val="clear" w:color="auto" w:fill="auto"/>
            <w:noWrap/>
            <w:vAlign w:val="center"/>
          </w:tcPr>
          <w:p w14:paraId="62E96A16">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根</w:t>
            </w:r>
          </w:p>
        </w:tc>
        <w:tc>
          <w:tcPr>
            <w:tcW w:w="850" w:type="dxa"/>
            <w:tcBorders>
              <w:top w:val="nil"/>
              <w:left w:val="nil"/>
              <w:bottom w:val="single" w:color="auto" w:sz="4" w:space="0"/>
              <w:right w:val="single" w:color="auto" w:sz="4" w:space="0"/>
            </w:tcBorders>
          </w:tcPr>
          <w:p w14:paraId="2955ABEA">
            <w:pPr>
              <w:widowControl/>
              <w:snapToGrid w:val="0"/>
              <w:jc w:val="center"/>
              <w:rPr>
                <w:rFonts w:hint="eastAsia" w:cs="宋体" w:asciiTheme="majorEastAsia" w:hAnsiTheme="majorEastAsia" w:eastAsiaTheme="majorEastAsia"/>
                <w:color w:val="000000"/>
                <w:kern w:val="0"/>
                <w:sz w:val="24"/>
              </w:rPr>
            </w:pPr>
          </w:p>
        </w:tc>
      </w:tr>
      <w:tr w14:paraId="5213186A">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000000" w:sz="4" w:space="0"/>
              <w:right w:val="single" w:color="auto" w:sz="4" w:space="0"/>
            </w:tcBorders>
            <w:vAlign w:val="center"/>
          </w:tcPr>
          <w:p w14:paraId="5812284D">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auto" w:fill="auto"/>
            <w:noWrap/>
            <w:vAlign w:val="center"/>
          </w:tcPr>
          <w:p w14:paraId="005B19BD">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锐明</w:t>
            </w:r>
          </w:p>
        </w:tc>
        <w:tc>
          <w:tcPr>
            <w:tcW w:w="4209" w:type="dxa"/>
            <w:tcBorders>
              <w:top w:val="nil"/>
              <w:left w:val="nil"/>
              <w:bottom w:val="single" w:color="auto" w:sz="4" w:space="0"/>
              <w:right w:val="single" w:color="auto" w:sz="4" w:space="0"/>
            </w:tcBorders>
            <w:shd w:val="clear" w:color="auto" w:fill="auto"/>
            <w:noWrap/>
            <w:vAlign w:val="center"/>
          </w:tcPr>
          <w:p w14:paraId="7509E538">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2米IPC6孔线</w:t>
            </w:r>
          </w:p>
        </w:tc>
        <w:tc>
          <w:tcPr>
            <w:tcW w:w="850" w:type="dxa"/>
            <w:tcBorders>
              <w:top w:val="nil"/>
              <w:left w:val="nil"/>
              <w:bottom w:val="single" w:color="auto" w:sz="4" w:space="0"/>
              <w:right w:val="single" w:color="auto" w:sz="4" w:space="0"/>
            </w:tcBorders>
            <w:shd w:val="clear" w:color="auto" w:fill="auto"/>
            <w:noWrap/>
            <w:vAlign w:val="center"/>
          </w:tcPr>
          <w:p w14:paraId="0F41C618">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根</w:t>
            </w:r>
          </w:p>
        </w:tc>
        <w:tc>
          <w:tcPr>
            <w:tcW w:w="850" w:type="dxa"/>
            <w:tcBorders>
              <w:top w:val="nil"/>
              <w:left w:val="nil"/>
              <w:bottom w:val="single" w:color="auto" w:sz="4" w:space="0"/>
              <w:right w:val="single" w:color="auto" w:sz="4" w:space="0"/>
            </w:tcBorders>
          </w:tcPr>
          <w:p w14:paraId="77010E23">
            <w:pPr>
              <w:widowControl/>
              <w:snapToGrid w:val="0"/>
              <w:jc w:val="center"/>
              <w:rPr>
                <w:rFonts w:hint="eastAsia" w:cs="宋体" w:asciiTheme="majorEastAsia" w:hAnsiTheme="majorEastAsia" w:eastAsiaTheme="majorEastAsia"/>
                <w:color w:val="000000"/>
                <w:kern w:val="0"/>
                <w:sz w:val="24"/>
              </w:rPr>
            </w:pPr>
          </w:p>
        </w:tc>
      </w:tr>
      <w:tr w14:paraId="65B0424F">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000000" w:sz="4" w:space="0"/>
              <w:right w:val="single" w:color="auto" w:sz="4" w:space="0"/>
            </w:tcBorders>
            <w:vAlign w:val="center"/>
          </w:tcPr>
          <w:p w14:paraId="7D49B64B">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auto" w:fill="auto"/>
            <w:noWrap/>
            <w:vAlign w:val="center"/>
          </w:tcPr>
          <w:p w14:paraId="2F0B91C2">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锐明</w:t>
            </w:r>
          </w:p>
        </w:tc>
        <w:tc>
          <w:tcPr>
            <w:tcW w:w="4209" w:type="dxa"/>
            <w:tcBorders>
              <w:top w:val="nil"/>
              <w:left w:val="nil"/>
              <w:bottom w:val="single" w:color="auto" w:sz="4" w:space="0"/>
              <w:right w:val="single" w:color="auto" w:sz="4" w:space="0"/>
            </w:tcBorders>
            <w:shd w:val="clear" w:color="auto" w:fill="auto"/>
            <w:noWrap/>
            <w:vAlign w:val="center"/>
          </w:tcPr>
          <w:p w14:paraId="1B06416F">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5米IPC6孔线</w:t>
            </w:r>
          </w:p>
        </w:tc>
        <w:tc>
          <w:tcPr>
            <w:tcW w:w="850" w:type="dxa"/>
            <w:tcBorders>
              <w:top w:val="nil"/>
              <w:left w:val="nil"/>
              <w:bottom w:val="single" w:color="auto" w:sz="4" w:space="0"/>
              <w:right w:val="single" w:color="auto" w:sz="4" w:space="0"/>
            </w:tcBorders>
            <w:shd w:val="clear" w:color="auto" w:fill="auto"/>
            <w:noWrap/>
            <w:vAlign w:val="center"/>
          </w:tcPr>
          <w:p w14:paraId="2CC06469">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根</w:t>
            </w:r>
          </w:p>
        </w:tc>
        <w:tc>
          <w:tcPr>
            <w:tcW w:w="850" w:type="dxa"/>
            <w:tcBorders>
              <w:top w:val="nil"/>
              <w:left w:val="nil"/>
              <w:bottom w:val="single" w:color="auto" w:sz="4" w:space="0"/>
              <w:right w:val="single" w:color="auto" w:sz="4" w:space="0"/>
            </w:tcBorders>
          </w:tcPr>
          <w:p w14:paraId="37EF18C1">
            <w:pPr>
              <w:widowControl/>
              <w:snapToGrid w:val="0"/>
              <w:jc w:val="center"/>
              <w:rPr>
                <w:rFonts w:hint="eastAsia" w:cs="宋体" w:asciiTheme="majorEastAsia" w:hAnsiTheme="majorEastAsia" w:eastAsiaTheme="majorEastAsia"/>
                <w:color w:val="000000"/>
                <w:kern w:val="0"/>
                <w:sz w:val="24"/>
              </w:rPr>
            </w:pPr>
          </w:p>
        </w:tc>
      </w:tr>
      <w:tr w14:paraId="2ACFCB96">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000000" w:sz="4" w:space="0"/>
              <w:right w:val="single" w:color="auto" w:sz="4" w:space="0"/>
            </w:tcBorders>
            <w:vAlign w:val="center"/>
          </w:tcPr>
          <w:p w14:paraId="185E8190">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auto" w:fill="auto"/>
            <w:noWrap/>
            <w:vAlign w:val="center"/>
          </w:tcPr>
          <w:p w14:paraId="6BE2118A">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锐明</w:t>
            </w:r>
          </w:p>
        </w:tc>
        <w:tc>
          <w:tcPr>
            <w:tcW w:w="4209" w:type="dxa"/>
            <w:tcBorders>
              <w:top w:val="nil"/>
              <w:left w:val="nil"/>
              <w:bottom w:val="single" w:color="auto" w:sz="4" w:space="0"/>
              <w:right w:val="single" w:color="auto" w:sz="4" w:space="0"/>
            </w:tcBorders>
            <w:shd w:val="clear" w:color="auto" w:fill="auto"/>
            <w:noWrap/>
            <w:vAlign w:val="center"/>
          </w:tcPr>
          <w:p w14:paraId="0A185C69">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一分五视频线</w:t>
            </w:r>
          </w:p>
        </w:tc>
        <w:tc>
          <w:tcPr>
            <w:tcW w:w="850" w:type="dxa"/>
            <w:tcBorders>
              <w:top w:val="nil"/>
              <w:left w:val="nil"/>
              <w:bottom w:val="single" w:color="auto" w:sz="4" w:space="0"/>
              <w:right w:val="single" w:color="auto" w:sz="4" w:space="0"/>
            </w:tcBorders>
            <w:shd w:val="clear" w:color="auto" w:fill="auto"/>
            <w:noWrap/>
            <w:vAlign w:val="center"/>
          </w:tcPr>
          <w:p w14:paraId="3C0AFDC1">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根</w:t>
            </w:r>
          </w:p>
        </w:tc>
        <w:tc>
          <w:tcPr>
            <w:tcW w:w="850" w:type="dxa"/>
            <w:tcBorders>
              <w:top w:val="nil"/>
              <w:left w:val="nil"/>
              <w:bottom w:val="single" w:color="auto" w:sz="4" w:space="0"/>
              <w:right w:val="single" w:color="auto" w:sz="4" w:space="0"/>
            </w:tcBorders>
          </w:tcPr>
          <w:p w14:paraId="5EEF4AF9">
            <w:pPr>
              <w:widowControl/>
              <w:snapToGrid w:val="0"/>
              <w:jc w:val="center"/>
              <w:rPr>
                <w:rFonts w:hint="eastAsia" w:cs="宋体" w:asciiTheme="majorEastAsia" w:hAnsiTheme="majorEastAsia" w:eastAsiaTheme="majorEastAsia"/>
                <w:color w:val="000000"/>
                <w:kern w:val="0"/>
                <w:sz w:val="24"/>
              </w:rPr>
            </w:pPr>
          </w:p>
        </w:tc>
      </w:tr>
      <w:tr w14:paraId="4750A297">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000000" w:sz="4" w:space="0"/>
              <w:right w:val="single" w:color="auto" w:sz="4" w:space="0"/>
            </w:tcBorders>
            <w:vAlign w:val="center"/>
          </w:tcPr>
          <w:p w14:paraId="46E7B3B8">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auto" w:fill="auto"/>
            <w:noWrap/>
            <w:vAlign w:val="center"/>
          </w:tcPr>
          <w:p w14:paraId="68817EE0">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锐明</w:t>
            </w:r>
          </w:p>
        </w:tc>
        <w:tc>
          <w:tcPr>
            <w:tcW w:w="4209" w:type="dxa"/>
            <w:tcBorders>
              <w:top w:val="nil"/>
              <w:left w:val="nil"/>
              <w:bottom w:val="single" w:color="auto" w:sz="4" w:space="0"/>
              <w:right w:val="single" w:color="auto" w:sz="4" w:space="0"/>
            </w:tcBorders>
            <w:shd w:val="clear" w:color="auto" w:fill="auto"/>
            <w:noWrap/>
            <w:vAlign w:val="center"/>
          </w:tcPr>
          <w:p w14:paraId="3CF6414F">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一分四视频线</w:t>
            </w:r>
          </w:p>
        </w:tc>
        <w:tc>
          <w:tcPr>
            <w:tcW w:w="850" w:type="dxa"/>
            <w:tcBorders>
              <w:top w:val="nil"/>
              <w:left w:val="nil"/>
              <w:bottom w:val="single" w:color="auto" w:sz="4" w:space="0"/>
              <w:right w:val="single" w:color="auto" w:sz="4" w:space="0"/>
            </w:tcBorders>
            <w:shd w:val="clear" w:color="auto" w:fill="auto"/>
            <w:noWrap/>
            <w:vAlign w:val="center"/>
          </w:tcPr>
          <w:p w14:paraId="4D60D5A0">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根</w:t>
            </w:r>
          </w:p>
        </w:tc>
        <w:tc>
          <w:tcPr>
            <w:tcW w:w="850" w:type="dxa"/>
            <w:tcBorders>
              <w:top w:val="nil"/>
              <w:left w:val="nil"/>
              <w:bottom w:val="single" w:color="auto" w:sz="4" w:space="0"/>
              <w:right w:val="single" w:color="auto" w:sz="4" w:space="0"/>
            </w:tcBorders>
          </w:tcPr>
          <w:p w14:paraId="2BCD8E1D">
            <w:pPr>
              <w:widowControl/>
              <w:snapToGrid w:val="0"/>
              <w:jc w:val="center"/>
              <w:rPr>
                <w:rFonts w:hint="eastAsia" w:cs="宋体" w:asciiTheme="majorEastAsia" w:hAnsiTheme="majorEastAsia" w:eastAsiaTheme="majorEastAsia"/>
                <w:color w:val="000000"/>
                <w:kern w:val="0"/>
                <w:sz w:val="24"/>
              </w:rPr>
            </w:pPr>
          </w:p>
        </w:tc>
      </w:tr>
      <w:tr w14:paraId="2CF9351E">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000000" w:sz="4" w:space="0"/>
              <w:right w:val="single" w:color="auto" w:sz="4" w:space="0"/>
            </w:tcBorders>
            <w:vAlign w:val="center"/>
          </w:tcPr>
          <w:p w14:paraId="01947937">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auto" w:fill="auto"/>
            <w:noWrap/>
            <w:vAlign w:val="center"/>
          </w:tcPr>
          <w:p w14:paraId="24229BAF">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锐明</w:t>
            </w:r>
          </w:p>
        </w:tc>
        <w:tc>
          <w:tcPr>
            <w:tcW w:w="4209" w:type="dxa"/>
            <w:tcBorders>
              <w:top w:val="nil"/>
              <w:left w:val="nil"/>
              <w:bottom w:val="single" w:color="auto" w:sz="4" w:space="0"/>
              <w:right w:val="single" w:color="auto" w:sz="4" w:space="0"/>
            </w:tcBorders>
            <w:shd w:val="clear" w:color="auto" w:fill="auto"/>
            <w:noWrap/>
            <w:vAlign w:val="center"/>
          </w:tcPr>
          <w:p w14:paraId="06EB458C">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电源线</w:t>
            </w:r>
          </w:p>
        </w:tc>
        <w:tc>
          <w:tcPr>
            <w:tcW w:w="850" w:type="dxa"/>
            <w:tcBorders>
              <w:top w:val="nil"/>
              <w:left w:val="nil"/>
              <w:bottom w:val="single" w:color="auto" w:sz="4" w:space="0"/>
              <w:right w:val="single" w:color="auto" w:sz="4" w:space="0"/>
            </w:tcBorders>
            <w:shd w:val="clear" w:color="auto" w:fill="auto"/>
            <w:noWrap/>
            <w:vAlign w:val="center"/>
          </w:tcPr>
          <w:p w14:paraId="19997874">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根</w:t>
            </w:r>
          </w:p>
        </w:tc>
        <w:tc>
          <w:tcPr>
            <w:tcW w:w="850" w:type="dxa"/>
            <w:tcBorders>
              <w:top w:val="nil"/>
              <w:left w:val="nil"/>
              <w:bottom w:val="single" w:color="auto" w:sz="4" w:space="0"/>
              <w:right w:val="single" w:color="auto" w:sz="4" w:space="0"/>
            </w:tcBorders>
          </w:tcPr>
          <w:p w14:paraId="40D20C33">
            <w:pPr>
              <w:widowControl/>
              <w:snapToGrid w:val="0"/>
              <w:jc w:val="center"/>
              <w:rPr>
                <w:rFonts w:hint="eastAsia" w:cs="宋体" w:asciiTheme="majorEastAsia" w:hAnsiTheme="majorEastAsia" w:eastAsiaTheme="majorEastAsia"/>
                <w:color w:val="000000"/>
                <w:kern w:val="0"/>
                <w:sz w:val="24"/>
              </w:rPr>
            </w:pPr>
          </w:p>
        </w:tc>
      </w:tr>
      <w:tr w14:paraId="7D5C4A72">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000000" w:sz="4" w:space="0"/>
              <w:right w:val="single" w:color="auto" w:sz="4" w:space="0"/>
            </w:tcBorders>
            <w:vAlign w:val="center"/>
          </w:tcPr>
          <w:p w14:paraId="0E06A084">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auto" w:fill="auto"/>
            <w:noWrap/>
            <w:vAlign w:val="center"/>
          </w:tcPr>
          <w:p w14:paraId="38E8CFD9">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锐明</w:t>
            </w:r>
          </w:p>
        </w:tc>
        <w:tc>
          <w:tcPr>
            <w:tcW w:w="4209" w:type="dxa"/>
            <w:tcBorders>
              <w:top w:val="nil"/>
              <w:left w:val="nil"/>
              <w:bottom w:val="single" w:color="auto" w:sz="4" w:space="0"/>
              <w:right w:val="single" w:color="auto" w:sz="4" w:space="0"/>
            </w:tcBorders>
            <w:shd w:val="clear" w:color="auto" w:fill="auto"/>
            <w:noWrap/>
            <w:vAlign w:val="center"/>
          </w:tcPr>
          <w:p w14:paraId="596B4956">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喇叭线</w:t>
            </w:r>
          </w:p>
        </w:tc>
        <w:tc>
          <w:tcPr>
            <w:tcW w:w="850" w:type="dxa"/>
            <w:tcBorders>
              <w:top w:val="nil"/>
              <w:left w:val="nil"/>
              <w:bottom w:val="single" w:color="auto" w:sz="4" w:space="0"/>
              <w:right w:val="single" w:color="auto" w:sz="4" w:space="0"/>
            </w:tcBorders>
            <w:shd w:val="clear" w:color="auto" w:fill="auto"/>
            <w:noWrap/>
            <w:vAlign w:val="center"/>
          </w:tcPr>
          <w:p w14:paraId="634FF7FE">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根</w:t>
            </w:r>
          </w:p>
        </w:tc>
        <w:tc>
          <w:tcPr>
            <w:tcW w:w="850" w:type="dxa"/>
            <w:tcBorders>
              <w:top w:val="nil"/>
              <w:left w:val="nil"/>
              <w:bottom w:val="single" w:color="auto" w:sz="4" w:space="0"/>
              <w:right w:val="single" w:color="auto" w:sz="4" w:space="0"/>
            </w:tcBorders>
          </w:tcPr>
          <w:p w14:paraId="3C0A2FDE">
            <w:pPr>
              <w:widowControl/>
              <w:snapToGrid w:val="0"/>
              <w:jc w:val="center"/>
              <w:rPr>
                <w:rFonts w:hint="eastAsia" w:cs="宋体" w:asciiTheme="majorEastAsia" w:hAnsiTheme="majorEastAsia" w:eastAsiaTheme="majorEastAsia"/>
                <w:color w:val="000000"/>
                <w:kern w:val="0"/>
                <w:sz w:val="24"/>
              </w:rPr>
            </w:pPr>
          </w:p>
        </w:tc>
      </w:tr>
      <w:tr w14:paraId="200FF706">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000000" w:sz="4" w:space="0"/>
              <w:right w:val="single" w:color="auto" w:sz="4" w:space="0"/>
            </w:tcBorders>
            <w:vAlign w:val="center"/>
          </w:tcPr>
          <w:p w14:paraId="246171DD">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auto" w:fill="auto"/>
            <w:noWrap/>
            <w:vAlign w:val="center"/>
          </w:tcPr>
          <w:p w14:paraId="7C9D96F3">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锐明</w:t>
            </w:r>
          </w:p>
        </w:tc>
        <w:tc>
          <w:tcPr>
            <w:tcW w:w="4209" w:type="dxa"/>
            <w:tcBorders>
              <w:top w:val="nil"/>
              <w:left w:val="nil"/>
              <w:bottom w:val="single" w:color="auto" w:sz="4" w:space="0"/>
              <w:right w:val="single" w:color="auto" w:sz="4" w:space="0"/>
            </w:tcBorders>
            <w:shd w:val="clear" w:color="auto" w:fill="auto"/>
            <w:noWrap/>
            <w:vAlign w:val="center"/>
          </w:tcPr>
          <w:p w14:paraId="3A624B00">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AVOUT线</w:t>
            </w:r>
          </w:p>
        </w:tc>
        <w:tc>
          <w:tcPr>
            <w:tcW w:w="850" w:type="dxa"/>
            <w:tcBorders>
              <w:top w:val="nil"/>
              <w:left w:val="nil"/>
              <w:bottom w:val="single" w:color="auto" w:sz="4" w:space="0"/>
              <w:right w:val="single" w:color="auto" w:sz="4" w:space="0"/>
            </w:tcBorders>
            <w:shd w:val="clear" w:color="auto" w:fill="auto"/>
            <w:noWrap/>
            <w:vAlign w:val="center"/>
          </w:tcPr>
          <w:p w14:paraId="24B8D2FF">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根</w:t>
            </w:r>
          </w:p>
        </w:tc>
        <w:tc>
          <w:tcPr>
            <w:tcW w:w="850" w:type="dxa"/>
            <w:tcBorders>
              <w:top w:val="nil"/>
              <w:left w:val="nil"/>
              <w:bottom w:val="single" w:color="auto" w:sz="4" w:space="0"/>
              <w:right w:val="single" w:color="auto" w:sz="4" w:space="0"/>
            </w:tcBorders>
          </w:tcPr>
          <w:p w14:paraId="492645F3">
            <w:pPr>
              <w:widowControl/>
              <w:snapToGrid w:val="0"/>
              <w:jc w:val="center"/>
              <w:rPr>
                <w:rFonts w:hint="eastAsia" w:cs="宋体" w:asciiTheme="majorEastAsia" w:hAnsiTheme="majorEastAsia" w:eastAsiaTheme="majorEastAsia"/>
                <w:color w:val="000000"/>
                <w:kern w:val="0"/>
                <w:sz w:val="24"/>
              </w:rPr>
            </w:pPr>
          </w:p>
        </w:tc>
      </w:tr>
      <w:tr w14:paraId="0E8B0364">
        <w:tblPrEx>
          <w:tblCellMar>
            <w:top w:w="0" w:type="dxa"/>
            <w:left w:w="108" w:type="dxa"/>
            <w:bottom w:w="0" w:type="dxa"/>
            <w:right w:w="108" w:type="dxa"/>
          </w:tblCellMar>
        </w:tblPrEx>
        <w:trPr>
          <w:trHeight w:val="285" w:hRule="atLeast"/>
          <w:jc w:val="center"/>
        </w:trPr>
        <w:tc>
          <w:tcPr>
            <w:tcW w:w="1450" w:type="dxa"/>
            <w:vMerge w:val="continue"/>
            <w:tcBorders>
              <w:top w:val="nil"/>
              <w:left w:val="single" w:color="auto" w:sz="4" w:space="0"/>
              <w:bottom w:val="single" w:color="000000" w:sz="4" w:space="0"/>
              <w:right w:val="single" w:color="auto" w:sz="4" w:space="0"/>
            </w:tcBorders>
            <w:vAlign w:val="center"/>
          </w:tcPr>
          <w:p w14:paraId="23D655FF">
            <w:pPr>
              <w:widowControl/>
              <w:snapToGrid w:val="0"/>
              <w:jc w:val="left"/>
              <w:rPr>
                <w:rFonts w:hint="eastAsia" w:cs="宋体" w:asciiTheme="majorEastAsia" w:hAnsiTheme="majorEastAsia" w:eastAsiaTheme="majorEastAsia"/>
                <w:color w:val="000000"/>
                <w:kern w:val="0"/>
                <w:sz w:val="24"/>
              </w:rPr>
            </w:pPr>
          </w:p>
        </w:tc>
        <w:tc>
          <w:tcPr>
            <w:tcW w:w="833" w:type="dxa"/>
            <w:tcBorders>
              <w:top w:val="nil"/>
              <w:left w:val="nil"/>
              <w:bottom w:val="single" w:color="auto" w:sz="4" w:space="0"/>
              <w:right w:val="single" w:color="auto" w:sz="4" w:space="0"/>
            </w:tcBorders>
            <w:shd w:val="clear" w:color="auto" w:fill="auto"/>
            <w:noWrap/>
            <w:vAlign w:val="center"/>
          </w:tcPr>
          <w:p w14:paraId="35F8968C">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锐明</w:t>
            </w:r>
          </w:p>
        </w:tc>
        <w:tc>
          <w:tcPr>
            <w:tcW w:w="4209" w:type="dxa"/>
            <w:tcBorders>
              <w:top w:val="nil"/>
              <w:left w:val="nil"/>
              <w:bottom w:val="single" w:color="auto" w:sz="4" w:space="0"/>
              <w:right w:val="single" w:color="auto" w:sz="4" w:space="0"/>
            </w:tcBorders>
            <w:shd w:val="clear" w:color="auto" w:fill="auto"/>
            <w:noWrap/>
            <w:vAlign w:val="center"/>
          </w:tcPr>
          <w:p w14:paraId="72E1D570">
            <w:pPr>
              <w:widowControl/>
              <w:snapToGrid w:val="0"/>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串口线（EXTPort尾线）</w:t>
            </w:r>
          </w:p>
        </w:tc>
        <w:tc>
          <w:tcPr>
            <w:tcW w:w="850" w:type="dxa"/>
            <w:tcBorders>
              <w:top w:val="nil"/>
              <w:left w:val="nil"/>
              <w:bottom w:val="single" w:color="auto" w:sz="4" w:space="0"/>
              <w:right w:val="single" w:color="auto" w:sz="4" w:space="0"/>
            </w:tcBorders>
            <w:shd w:val="clear" w:color="auto" w:fill="auto"/>
            <w:noWrap/>
            <w:vAlign w:val="center"/>
          </w:tcPr>
          <w:p w14:paraId="18414D83">
            <w:pPr>
              <w:widowControl/>
              <w:snapToGrid w:val="0"/>
              <w:jc w:val="center"/>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根</w:t>
            </w:r>
          </w:p>
        </w:tc>
        <w:tc>
          <w:tcPr>
            <w:tcW w:w="850" w:type="dxa"/>
            <w:tcBorders>
              <w:top w:val="nil"/>
              <w:left w:val="nil"/>
              <w:bottom w:val="single" w:color="auto" w:sz="4" w:space="0"/>
              <w:right w:val="single" w:color="auto" w:sz="4" w:space="0"/>
            </w:tcBorders>
          </w:tcPr>
          <w:p w14:paraId="2B494347">
            <w:pPr>
              <w:widowControl/>
              <w:snapToGrid w:val="0"/>
              <w:jc w:val="center"/>
              <w:rPr>
                <w:rFonts w:hint="eastAsia" w:cs="宋体" w:asciiTheme="majorEastAsia" w:hAnsiTheme="majorEastAsia" w:eastAsiaTheme="majorEastAsia"/>
                <w:color w:val="000000"/>
                <w:kern w:val="0"/>
                <w:sz w:val="24"/>
              </w:rPr>
            </w:pPr>
          </w:p>
        </w:tc>
      </w:tr>
    </w:tbl>
    <w:p w14:paraId="5F57FDAB">
      <w:pPr>
        <w:pStyle w:val="2"/>
      </w:pPr>
    </w:p>
    <w:p w14:paraId="0C61D700"/>
    <w:p w14:paraId="3A273F22">
      <w:pPr>
        <w:pStyle w:val="3"/>
        <w:rPr>
          <w:b/>
          <w:bCs/>
          <w:sz w:val="28"/>
          <w:szCs w:val="28"/>
        </w:rPr>
      </w:pPr>
      <w:r>
        <w:rPr>
          <w:rFonts w:eastAsia="方正仿宋_GBK"/>
          <w:sz w:val="24"/>
        </w:rPr>
        <w:br w:type="page"/>
      </w:r>
      <w:r>
        <w:rPr>
          <w:sz w:val="30"/>
          <w:szCs w:val="30"/>
        </w:rPr>
        <w:t>第五篇 响应文件</w:t>
      </w:r>
    </w:p>
    <w:p w14:paraId="77511F7C">
      <w:pPr>
        <w:pStyle w:val="3"/>
        <w:ind w:leftChars="-67" w:hanging="140" w:hangingChars="44"/>
        <w:contextualSpacing/>
        <w:jc w:val="left"/>
        <w:rPr>
          <w:rFonts w:eastAsia="方正黑体_GBK"/>
          <w:kern w:val="2"/>
          <w:sz w:val="32"/>
          <w:szCs w:val="32"/>
        </w:rPr>
      </w:pPr>
      <w:r>
        <w:rPr>
          <w:rFonts w:eastAsia="方正黑体_GBK"/>
          <w:kern w:val="2"/>
          <w:sz w:val="32"/>
          <w:szCs w:val="32"/>
        </w:rPr>
        <w:t>一、封面</w:t>
      </w:r>
    </w:p>
    <w:p w14:paraId="5D561AB5">
      <w:pPr>
        <w:jc w:val="center"/>
        <w:rPr>
          <w:rFonts w:eastAsia="方正小标宋_GBK"/>
          <w:sz w:val="44"/>
          <w:szCs w:val="44"/>
        </w:rPr>
      </w:pPr>
      <w:r>
        <w:rPr>
          <w:rFonts w:eastAsia="方正小标宋_GBK"/>
          <w:b/>
          <w:bCs/>
          <w:sz w:val="44"/>
          <w:szCs w:val="44"/>
        </w:rPr>
        <w:t xml:space="preserve"> 重庆东城公共交通有限公司二分公司</w:t>
      </w:r>
    </w:p>
    <w:p w14:paraId="4EDED3C5">
      <w:pPr>
        <w:jc w:val="center"/>
        <w:rPr>
          <w:rFonts w:eastAsia="仿宋"/>
          <w:sz w:val="32"/>
          <w:szCs w:val="32"/>
        </w:rPr>
      </w:pPr>
      <w:r>
        <w:rPr>
          <w:rFonts w:hint="eastAsia" w:eastAsia="方正小标宋_GBK"/>
          <w:b/>
          <w:bCs/>
          <w:sz w:val="44"/>
          <w:szCs w:val="44"/>
        </w:rPr>
        <w:t>车辆卫星定位系统平台服务</w:t>
      </w:r>
      <w:r>
        <w:rPr>
          <w:rFonts w:eastAsia="方正小标宋_GBK"/>
          <w:b/>
          <w:bCs/>
          <w:sz w:val="44"/>
          <w:szCs w:val="44"/>
        </w:rPr>
        <w:t>及车载定位/视频终端设备运维项目</w:t>
      </w:r>
    </w:p>
    <w:p w14:paraId="018A0B87">
      <w:pPr>
        <w:jc w:val="center"/>
        <w:rPr>
          <w:rFonts w:eastAsia="方正小标宋_GBK"/>
          <w:bCs/>
          <w:sz w:val="84"/>
          <w:szCs w:val="84"/>
        </w:rPr>
      </w:pPr>
      <w:r>
        <w:rPr>
          <w:rFonts w:eastAsia="方正小标宋_GBK"/>
          <w:bCs/>
          <w:sz w:val="84"/>
          <w:szCs w:val="84"/>
        </w:rPr>
        <w:t>响</w:t>
      </w:r>
    </w:p>
    <w:p w14:paraId="1A3EA82D">
      <w:pPr>
        <w:jc w:val="center"/>
        <w:rPr>
          <w:rFonts w:eastAsia="方正小标宋_GBK"/>
          <w:bCs/>
          <w:sz w:val="84"/>
          <w:szCs w:val="84"/>
        </w:rPr>
      </w:pPr>
      <w:r>
        <w:rPr>
          <w:rFonts w:eastAsia="方正小标宋_GBK"/>
          <w:bCs/>
          <w:sz w:val="84"/>
          <w:szCs w:val="84"/>
        </w:rPr>
        <w:t>应</w:t>
      </w:r>
    </w:p>
    <w:p w14:paraId="5C889FE7">
      <w:pPr>
        <w:jc w:val="center"/>
        <w:rPr>
          <w:rFonts w:eastAsia="方正小标宋_GBK"/>
          <w:bCs/>
          <w:sz w:val="84"/>
          <w:szCs w:val="84"/>
        </w:rPr>
      </w:pPr>
      <w:r>
        <w:rPr>
          <w:rFonts w:eastAsia="方正小标宋_GBK"/>
          <w:bCs/>
          <w:sz w:val="84"/>
          <w:szCs w:val="84"/>
        </w:rPr>
        <w:t>文</w:t>
      </w:r>
    </w:p>
    <w:p w14:paraId="333A7497">
      <w:pPr>
        <w:jc w:val="center"/>
        <w:rPr>
          <w:rFonts w:eastAsia="方正小标宋_GBK"/>
          <w:bCs/>
          <w:sz w:val="84"/>
          <w:szCs w:val="84"/>
        </w:rPr>
      </w:pPr>
      <w:r>
        <w:rPr>
          <w:rFonts w:eastAsia="方正小标宋_GBK"/>
          <w:bCs/>
          <w:sz w:val="84"/>
          <w:szCs w:val="84"/>
        </w:rPr>
        <w:t>件</w:t>
      </w:r>
    </w:p>
    <w:p w14:paraId="4234B417">
      <w:pPr>
        <w:rPr>
          <w:rFonts w:eastAsia="仿宋"/>
          <w:sz w:val="30"/>
          <w:szCs w:val="30"/>
        </w:rPr>
      </w:pPr>
    </w:p>
    <w:p w14:paraId="35AFEDB7">
      <w:pPr>
        <w:rPr>
          <w:rFonts w:eastAsia="仿宋"/>
          <w:sz w:val="30"/>
          <w:szCs w:val="30"/>
        </w:rPr>
      </w:pPr>
    </w:p>
    <w:p w14:paraId="3E9294DE">
      <w:pPr>
        <w:jc w:val="left"/>
        <w:rPr>
          <w:rFonts w:eastAsia="方正仿宋_GBK"/>
          <w:sz w:val="30"/>
          <w:szCs w:val="30"/>
          <w:u w:val="single"/>
        </w:rPr>
      </w:pPr>
      <w:r>
        <w:rPr>
          <w:rFonts w:hint="eastAsia" w:eastAsia="方正仿宋_GBK"/>
          <w:sz w:val="30"/>
          <w:szCs w:val="30"/>
        </w:rPr>
        <w:t>比选人名称</w:t>
      </w:r>
      <w:r>
        <w:rPr>
          <w:rFonts w:eastAsia="方正仿宋_GBK"/>
          <w:sz w:val="30"/>
          <w:szCs w:val="30"/>
        </w:rPr>
        <w:t>（盖章）：</w:t>
      </w:r>
      <w:r>
        <w:rPr>
          <w:rFonts w:eastAsia="方正仿宋_GBK"/>
          <w:sz w:val="30"/>
          <w:szCs w:val="30"/>
          <w:u w:val="single"/>
        </w:rPr>
        <w:t xml:space="preserve">                      </w:t>
      </w:r>
    </w:p>
    <w:p w14:paraId="1E374778">
      <w:pPr>
        <w:jc w:val="left"/>
        <w:rPr>
          <w:rFonts w:eastAsia="方正仿宋_GBK"/>
          <w:sz w:val="30"/>
          <w:szCs w:val="30"/>
        </w:rPr>
      </w:pPr>
      <w:r>
        <w:rPr>
          <w:rFonts w:eastAsia="方正仿宋_GBK"/>
          <w:sz w:val="30"/>
          <w:szCs w:val="30"/>
        </w:rPr>
        <w:t>法定代表人或其授权代表（签字或签章）：</w:t>
      </w:r>
    </w:p>
    <w:p w14:paraId="3289F20C">
      <w:pPr>
        <w:jc w:val="left"/>
        <w:rPr>
          <w:rFonts w:eastAsia="方正仿宋_GBK"/>
          <w:sz w:val="30"/>
          <w:szCs w:val="30"/>
        </w:rPr>
      </w:pPr>
      <w:r>
        <w:rPr>
          <w:rFonts w:eastAsia="方正仿宋_GBK"/>
          <w:sz w:val="30"/>
          <w:szCs w:val="30"/>
        </w:rPr>
        <w:t>响应日期：    年  月  日</w:t>
      </w:r>
    </w:p>
    <w:p w14:paraId="19809A18">
      <w:pPr>
        <w:pStyle w:val="3"/>
        <w:ind w:leftChars="-67" w:hanging="140" w:hangingChars="44"/>
        <w:contextualSpacing/>
        <w:jc w:val="left"/>
        <w:rPr>
          <w:rFonts w:eastAsia="方正黑体_GBK"/>
          <w:kern w:val="2"/>
          <w:sz w:val="32"/>
          <w:szCs w:val="32"/>
        </w:rPr>
      </w:pPr>
      <w:r>
        <w:rPr>
          <w:rFonts w:eastAsia="方正黑体_GBK"/>
          <w:kern w:val="2"/>
          <w:sz w:val="32"/>
          <w:szCs w:val="32"/>
        </w:rPr>
        <w:t>二、目录</w:t>
      </w:r>
    </w:p>
    <w:p w14:paraId="2E49CF58">
      <w:pPr>
        <w:adjustRightInd w:val="0"/>
        <w:snapToGrid w:val="0"/>
        <w:spacing w:line="500" w:lineRule="exact"/>
        <w:jc w:val="left"/>
        <w:rPr>
          <w:rFonts w:eastAsia="方正仿宋_GBK"/>
          <w:bCs/>
          <w:sz w:val="28"/>
          <w:szCs w:val="28"/>
        </w:rPr>
      </w:pPr>
      <w:r>
        <w:rPr>
          <w:rFonts w:eastAsia="方正仿宋_GBK"/>
          <w:bCs/>
          <w:sz w:val="28"/>
          <w:szCs w:val="28"/>
        </w:rPr>
        <w:t>格式自拟</w:t>
      </w:r>
    </w:p>
    <w:p w14:paraId="42DF892A">
      <w:pPr>
        <w:adjustRightInd w:val="0"/>
        <w:snapToGrid w:val="0"/>
        <w:spacing w:line="500" w:lineRule="exact"/>
        <w:jc w:val="left"/>
        <w:rPr>
          <w:bCs/>
          <w:sz w:val="28"/>
          <w:szCs w:val="28"/>
        </w:rPr>
      </w:pPr>
    </w:p>
    <w:p w14:paraId="6090EB7A">
      <w:pPr>
        <w:adjustRightInd w:val="0"/>
        <w:snapToGrid w:val="0"/>
        <w:spacing w:line="500" w:lineRule="exact"/>
        <w:jc w:val="left"/>
        <w:rPr>
          <w:bCs/>
          <w:sz w:val="28"/>
          <w:szCs w:val="28"/>
        </w:rPr>
      </w:pPr>
    </w:p>
    <w:p w14:paraId="3DF46767">
      <w:pPr>
        <w:adjustRightInd w:val="0"/>
        <w:snapToGrid w:val="0"/>
        <w:spacing w:line="500" w:lineRule="exact"/>
        <w:jc w:val="left"/>
        <w:rPr>
          <w:bCs/>
          <w:sz w:val="28"/>
          <w:szCs w:val="28"/>
        </w:rPr>
      </w:pPr>
    </w:p>
    <w:p w14:paraId="5BB05885">
      <w:pPr>
        <w:adjustRightInd w:val="0"/>
        <w:snapToGrid w:val="0"/>
        <w:spacing w:line="500" w:lineRule="exact"/>
        <w:jc w:val="left"/>
        <w:rPr>
          <w:bCs/>
          <w:sz w:val="28"/>
          <w:szCs w:val="28"/>
        </w:rPr>
      </w:pPr>
    </w:p>
    <w:p w14:paraId="578A619D">
      <w:pPr>
        <w:adjustRightInd w:val="0"/>
        <w:snapToGrid w:val="0"/>
        <w:spacing w:line="500" w:lineRule="exact"/>
        <w:jc w:val="left"/>
        <w:rPr>
          <w:bCs/>
          <w:sz w:val="28"/>
          <w:szCs w:val="28"/>
        </w:rPr>
      </w:pPr>
    </w:p>
    <w:p w14:paraId="02CAAC76">
      <w:pPr>
        <w:adjustRightInd w:val="0"/>
        <w:snapToGrid w:val="0"/>
        <w:spacing w:line="500" w:lineRule="exact"/>
        <w:jc w:val="left"/>
        <w:rPr>
          <w:bCs/>
          <w:sz w:val="28"/>
          <w:szCs w:val="28"/>
        </w:rPr>
      </w:pPr>
    </w:p>
    <w:p w14:paraId="12FC1B1A">
      <w:pPr>
        <w:adjustRightInd w:val="0"/>
        <w:snapToGrid w:val="0"/>
        <w:spacing w:line="500" w:lineRule="exact"/>
        <w:jc w:val="left"/>
        <w:rPr>
          <w:bCs/>
          <w:sz w:val="28"/>
          <w:szCs w:val="28"/>
        </w:rPr>
      </w:pPr>
    </w:p>
    <w:p w14:paraId="17004D82">
      <w:pPr>
        <w:adjustRightInd w:val="0"/>
        <w:snapToGrid w:val="0"/>
        <w:spacing w:line="500" w:lineRule="exact"/>
        <w:jc w:val="left"/>
        <w:rPr>
          <w:bCs/>
          <w:sz w:val="28"/>
          <w:szCs w:val="28"/>
        </w:rPr>
      </w:pPr>
    </w:p>
    <w:p w14:paraId="642A9536">
      <w:pPr>
        <w:adjustRightInd w:val="0"/>
        <w:snapToGrid w:val="0"/>
        <w:spacing w:line="500" w:lineRule="exact"/>
        <w:jc w:val="left"/>
        <w:rPr>
          <w:bCs/>
          <w:sz w:val="28"/>
          <w:szCs w:val="28"/>
        </w:rPr>
      </w:pPr>
    </w:p>
    <w:p w14:paraId="29903C4A">
      <w:pPr>
        <w:adjustRightInd w:val="0"/>
        <w:snapToGrid w:val="0"/>
        <w:spacing w:line="500" w:lineRule="exact"/>
        <w:jc w:val="left"/>
        <w:rPr>
          <w:bCs/>
          <w:sz w:val="28"/>
          <w:szCs w:val="28"/>
        </w:rPr>
      </w:pPr>
    </w:p>
    <w:p w14:paraId="1C946024">
      <w:pPr>
        <w:adjustRightInd w:val="0"/>
        <w:snapToGrid w:val="0"/>
        <w:spacing w:line="500" w:lineRule="exact"/>
        <w:jc w:val="left"/>
        <w:rPr>
          <w:bCs/>
          <w:sz w:val="28"/>
          <w:szCs w:val="28"/>
        </w:rPr>
      </w:pPr>
    </w:p>
    <w:p w14:paraId="5EFB271A">
      <w:pPr>
        <w:adjustRightInd w:val="0"/>
        <w:snapToGrid w:val="0"/>
        <w:spacing w:line="500" w:lineRule="exact"/>
        <w:jc w:val="left"/>
        <w:rPr>
          <w:bCs/>
          <w:sz w:val="28"/>
          <w:szCs w:val="28"/>
        </w:rPr>
      </w:pPr>
    </w:p>
    <w:p w14:paraId="52AA07B0">
      <w:pPr>
        <w:adjustRightInd w:val="0"/>
        <w:snapToGrid w:val="0"/>
        <w:spacing w:line="500" w:lineRule="exact"/>
        <w:jc w:val="left"/>
        <w:rPr>
          <w:bCs/>
          <w:sz w:val="28"/>
          <w:szCs w:val="28"/>
        </w:rPr>
      </w:pPr>
    </w:p>
    <w:p w14:paraId="3FFB516B">
      <w:pPr>
        <w:adjustRightInd w:val="0"/>
        <w:snapToGrid w:val="0"/>
        <w:spacing w:line="500" w:lineRule="exact"/>
        <w:jc w:val="left"/>
        <w:rPr>
          <w:bCs/>
          <w:sz w:val="28"/>
          <w:szCs w:val="28"/>
        </w:rPr>
      </w:pPr>
    </w:p>
    <w:p w14:paraId="4BC7CD33">
      <w:pPr>
        <w:adjustRightInd w:val="0"/>
        <w:snapToGrid w:val="0"/>
        <w:spacing w:line="500" w:lineRule="exact"/>
        <w:jc w:val="left"/>
        <w:rPr>
          <w:bCs/>
          <w:sz w:val="28"/>
          <w:szCs w:val="28"/>
        </w:rPr>
      </w:pPr>
    </w:p>
    <w:p w14:paraId="40693385">
      <w:pPr>
        <w:adjustRightInd w:val="0"/>
        <w:snapToGrid w:val="0"/>
        <w:spacing w:line="500" w:lineRule="exact"/>
        <w:jc w:val="left"/>
        <w:rPr>
          <w:bCs/>
          <w:sz w:val="28"/>
          <w:szCs w:val="28"/>
        </w:rPr>
      </w:pPr>
    </w:p>
    <w:p w14:paraId="342C6EC5">
      <w:pPr>
        <w:adjustRightInd w:val="0"/>
        <w:snapToGrid w:val="0"/>
        <w:spacing w:line="500" w:lineRule="exact"/>
        <w:jc w:val="left"/>
        <w:rPr>
          <w:bCs/>
          <w:sz w:val="28"/>
          <w:szCs w:val="28"/>
        </w:rPr>
      </w:pPr>
    </w:p>
    <w:p w14:paraId="21842B62">
      <w:pPr>
        <w:adjustRightInd w:val="0"/>
        <w:snapToGrid w:val="0"/>
        <w:spacing w:line="500" w:lineRule="exact"/>
        <w:jc w:val="left"/>
        <w:rPr>
          <w:bCs/>
          <w:sz w:val="28"/>
          <w:szCs w:val="28"/>
        </w:rPr>
      </w:pPr>
    </w:p>
    <w:p w14:paraId="3D2D8273">
      <w:pPr>
        <w:adjustRightInd w:val="0"/>
        <w:snapToGrid w:val="0"/>
        <w:spacing w:line="500" w:lineRule="exact"/>
        <w:jc w:val="left"/>
        <w:rPr>
          <w:bCs/>
          <w:sz w:val="28"/>
          <w:szCs w:val="28"/>
        </w:rPr>
      </w:pPr>
    </w:p>
    <w:p w14:paraId="4E4ABE2B">
      <w:pPr>
        <w:adjustRightInd w:val="0"/>
        <w:snapToGrid w:val="0"/>
        <w:spacing w:line="500" w:lineRule="exact"/>
        <w:jc w:val="left"/>
        <w:rPr>
          <w:bCs/>
          <w:sz w:val="28"/>
          <w:szCs w:val="28"/>
        </w:rPr>
      </w:pPr>
    </w:p>
    <w:p w14:paraId="6FE32EBC">
      <w:pPr>
        <w:adjustRightInd w:val="0"/>
        <w:snapToGrid w:val="0"/>
        <w:spacing w:line="500" w:lineRule="exact"/>
        <w:jc w:val="left"/>
        <w:rPr>
          <w:bCs/>
          <w:sz w:val="28"/>
          <w:szCs w:val="28"/>
        </w:rPr>
      </w:pPr>
    </w:p>
    <w:p w14:paraId="040FB803">
      <w:pPr>
        <w:adjustRightInd w:val="0"/>
        <w:snapToGrid w:val="0"/>
        <w:spacing w:line="500" w:lineRule="exact"/>
        <w:jc w:val="left"/>
        <w:rPr>
          <w:bCs/>
          <w:sz w:val="28"/>
          <w:szCs w:val="28"/>
        </w:rPr>
      </w:pPr>
    </w:p>
    <w:p w14:paraId="4CBF3B7F">
      <w:pPr>
        <w:adjustRightInd w:val="0"/>
        <w:snapToGrid w:val="0"/>
        <w:spacing w:line="500" w:lineRule="exact"/>
        <w:jc w:val="left"/>
        <w:rPr>
          <w:bCs/>
          <w:sz w:val="28"/>
          <w:szCs w:val="28"/>
        </w:rPr>
      </w:pPr>
    </w:p>
    <w:p w14:paraId="4B9BB4A7">
      <w:pPr>
        <w:pStyle w:val="2"/>
      </w:pPr>
    </w:p>
    <w:p w14:paraId="65B88C73"/>
    <w:p w14:paraId="358EDA65">
      <w:pPr>
        <w:pStyle w:val="3"/>
        <w:ind w:leftChars="-67" w:hanging="140" w:hangingChars="44"/>
        <w:contextualSpacing/>
        <w:jc w:val="left"/>
        <w:rPr>
          <w:rFonts w:eastAsia="方正黑体_GBK"/>
          <w:kern w:val="2"/>
          <w:sz w:val="32"/>
          <w:szCs w:val="32"/>
        </w:rPr>
      </w:pPr>
      <w:r>
        <w:rPr>
          <w:rFonts w:eastAsia="方正黑体_GBK"/>
          <w:kern w:val="2"/>
          <w:sz w:val="32"/>
          <w:szCs w:val="32"/>
        </w:rPr>
        <w:t>三、投标函</w:t>
      </w:r>
    </w:p>
    <w:p w14:paraId="6AE9F040">
      <w:pPr>
        <w:spacing w:line="500" w:lineRule="exact"/>
        <w:jc w:val="center"/>
        <w:rPr>
          <w:bCs/>
          <w:sz w:val="28"/>
          <w:szCs w:val="28"/>
        </w:rPr>
      </w:pPr>
      <w:r>
        <w:rPr>
          <w:b/>
          <w:bCs/>
          <w:sz w:val="28"/>
          <w:szCs w:val="28"/>
        </w:rPr>
        <w:t>投标函</w:t>
      </w:r>
    </w:p>
    <w:p w14:paraId="250D5D5A">
      <w:pPr>
        <w:spacing w:line="500" w:lineRule="exact"/>
        <w:jc w:val="center"/>
        <w:rPr>
          <w:b/>
          <w:bCs/>
          <w:sz w:val="28"/>
          <w:szCs w:val="28"/>
        </w:rPr>
      </w:pPr>
    </w:p>
    <w:p w14:paraId="77637B68">
      <w:pPr>
        <w:tabs>
          <w:tab w:val="left" w:pos="6300"/>
        </w:tabs>
        <w:snapToGrid w:val="0"/>
        <w:spacing w:line="360" w:lineRule="auto"/>
        <w:ind w:firstLine="120" w:firstLineChars="50"/>
        <w:rPr>
          <w:rFonts w:eastAsia="方正仿宋_GBK"/>
          <w:sz w:val="24"/>
        </w:rPr>
      </w:pPr>
      <w:r>
        <w:rPr>
          <w:rFonts w:eastAsia="方正仿宋_GBK"/>
          <w:b/>
          <w:bCs/>
          <w:sz w:val="24"/>
          <w:u w:val="single"/>
        </w:rPr>
        <w:t xml:space="preserve"> 重庆东城公共交通有限公司二分公司</w:t>
      </w:r>
      <w:r>
        <w:rPr>
          <w:rFonts w:eastAsia="方正仿宋_GBK"/>
          <w:sz w:val="24"/>
        </w:rPr>
        <w:t>：</w:t>
      </w:r>
    </w:p>
    <w:p w14:paraId="72F63703">
      <w:pPr>
        <w:tabs>
          <w:tab w:val="left" w:pos="6300"/>
        </w:tabs>
        <w:snapToGrid w:val="0"/>
        <w:spacing w:line="360" w:lineRule="auto"/>
        <w:ind w:firstLine="480" w:firstLineChars="200"/>
        <w:rPr>
          <w:rFonts w:eastAsia="方正仿宋_GBK"/>
          <w:sz w:val="24"/>
        </w:rPr>
      </w:pPr>
      <w:r>
        <w:rPr>
          <w:rFonts w:eastAsia="方正仿宋_GBK"/>
          <w:sz w:val="24"/>
        </w:rPr>
        <w:t>我方收到____________________________（项目名称）的竞争性比选文件，经详细研究，决定参加该项目的投标。</w:t>
      </w:r>
    </w:p>
    <w:p w14:paraId="09CE990A">
      <w:pPr>
        <w:tabs>
          <w:tab w:val="left" w:pos="6300"/>
        </w:tabs>
        <w:snapToGrid w:val="0"/>
        <w:spacing w:line="360" w:lineRule="auto"/>
        <w:ind w:firstLine="480" w:firstLineChars="200"/>
        <w:rPr>
          <w:rFonts w:eastAsia="方正仿宋_GBK"/>
          <w:sz w:val="24"/>
        </w:rPr>
      </w:pPr>
      <w:r>
        <w:rPr>
          <w:rFonts w:eastAsia="方正仿宋_GBK"/>
          <w:sz w:val="24"/>
        </w:rPr>
        <w:t>1.愿意按照竞争性比选文件中的一切要求，提供本项目的技术服务。</w:t>
      </w:r>
    </w:p>
    <w:p w14:paraId="5A78C714">
      <w:pPr>
        <w:tabs>
          <w:tab w:val="left" w:pos="6300"/>
        </w:tabs>
        <w:snapToGrid w:val="0"/>
        <w:spacing w:line="360" w:lineRule="auto"/>
        <w:ind w:firstLine="480" w:firstLineChars="200"/>
        <w:rPr>
          <w:rFonts w:eastAsia="方正仿宋_GBK"/>
          <w:sz w:val="24"/>
        </w:rPr>
      </w:pPr>
      <w:r>
        <w:rPr>
          <w:rFonts w:eastAsia="方正仿宋_GBK"/>
          <w:sz w:val="24"/>
        </w:rPr>
        <w:t>2.我方现提交的响应文件为：正本壹份</w:t>
      </w:r>
      <w:r>
        <w:rPr>
          <w:rFonts w:hint="eastAsia" w:eastAsia="方正仿宋_GBK"/>
          <w:sz w:val="24"/>
        </w:rPr>
        <w:t>、</w:t>
      </w:r>
      <w:r>
        <w:rPr>
          <w:rFonts w:eastAsia="方正仿宋_GBK"/>
          <w:sz w:val="24"/>
        </w:rPr>
        <w:t>副本</w:t>
      </w:r>
      <w:r>
        <w:rPr>
          <w:rFonts w:hint="eastAsia" w:eastAsia="方正仿宋_GBK"/>
          <w:sz w:val="24"/>
        </w:rPr>
        <w:t>贰</w:t>
      </w:r>
      <w:r>
        <w:rPr>
          <w:rFonts w:eastAsia="方正仿宋_GBK"/>
          <w:sz w:val="24"/>
        </w:rPr>
        <w:t>份。</w:t>
      </w:r>
    </w:p>
    <w:p w14:paraId="2FE306DD">
      <w:pPr>
        <w:tabs>
          <w:tab w:val="left" w:pos="6300"/>
        </w:tabs>
        <w:snapToGrid w:val="0"/>
        <w:spacing w:line="360" w:lineRule="auto"/>
        <w:ind w:firstLine="480" w:firstLineChars="200"/>
        <w:rPr>
          <w:rFonts w:eastAsia="方正仿宋_GBK"/>
          <w:sz w:val="24"/>
        </w:rPr>
      </w:pPr>
      <w:r>
        <w:rPr>
          <w:rFonts w:eastAsia="方正仿宋_GBK"/>
          <w:sz w:val="24"/>
        </w:rPr>
        <w:t>3.我方完全响应竞争性比选第二篇、第三篇要求。</w:t>
      </w:r>
    </w:p>
    <w:p w14:paraId="4884C700">
      <w:pPr>
        <w:tabs>
          <w:tab w:val="left" w:pos="6300"/>
        </w:tabs>
        <w:snapToGrid w:val="0"/>
        <w:spacing w:line="360" w:lineRule="auto"/>
        <w:ind w:firstLine="480" w:firstLineChars="200"/>
        <w:rPr>
          <w:rFonts w:eastAsia="方正仿宋_GBK"/>
          <w:sz w:val="24"/>
        </w:rPr>
      </w:pPr>
      <w:r>
        <w:rPr>
          <w:rFonts w:eastAsia="方正仿宋_GBK"/>
          <w:sz w:val="24"/>
        </w:rPr>
        <w:t>4.我方完全理解和接受贵方竞争性比选文件的一切规定和要求及评审办法。</w:t>
      </w:r>
    </w:p>
    <w:p w14:paraId="679A2864">
      <w:pPr>
        <w:tabs>
          <w:tab w:val="left" w:pos="6300"/>
        </w:tabs>
        <w:snapToGrid w:val="0"/>
        <w:spacing w:line="360" w:lineRule="auto"/>
        <w:ind w:firstLine="480" w:firstLineChars="200"/>
        <w:rPr>
          <w:rFonts w:eastAsia="方正仿宋_GBK"/>
          <w:sz w:val="24"/>
        </w:rPr>
      </w:pPr>
      <w:r>
        <w:rPr>
          <w:rFonts w:eastAsia="方正仿宋_GBK"/>
          <w:sz w:val="24"/>
        </w:rPr>
        <w:t>5.在整个竞争性比选过程中，我方若有违规行为，接受按照《中华人民共和国政府采购法》及其实施条例等规定给予惩罚。</w:t>
      </w:r>
    </w:p>
    <w:p w14:paraId="5D45DFD3">
      <w:pPr>
        <w:tabs>
          <w:tab w:val="left" w:pos="6300"/>
        </w:tabs>
        <w:snapToGrid w:val="0"/>
        <w:spacing w:line="360" w:lineRule="auto"/>
        <w:ind w:firstLine="480" w:firstLineChars="200"/>
        <w:rPr>
          <w:rFonts w:eastAsia="方正仿宋_GBK"/>
          <w:sz w:val="24"/>
        </w:rPr>
      </w:pPr>
      <w:r>
        <w:rPr>
          <w:rFonts w:eastAsia="方正仿宋_GBK"/>
          <w:sz w:val="24"/>
        </w:rPr>
        <w:t>6.我方若成为成交供应商，将按照竞争性比选结果签订合同，并且严格履行合同义务。本承诺函将成为合同不可分割的一部分，与合同具有同等的法律效力。</w:t>
      </w:r>
    </w:p>
    <w:p w14:paraId="6C7B0B5D">
      <w:pPr>
        <w:tabs>
          <w:tab w:val="left" w:pos="6300"/>
        </w:tabs>
        <w:snapToGrid w:val="0"/>
        <w:spacing w:line="360" w:lineRule="auto"/>
        <w:ind w:firstLine="480" w:firstLineChars="200"/>
        <w:rPr>
          <w:rFonts w:eastAsia="方正仿宋_GBK"/>
          <w:sz w:val="24"/>
        </w:rPr>
      </w:pPr>
      <w:r>
        <w:rPr>
          <w:rFonts w:eastAsia="方正仿宋_GBK"/>
          <w:sz w:val="24"/>
        </w:rPr>
        <w:t>7.若采购人有此次竞争性比选外的服务采购，我方将按照采购人要求配合采购。</w:t>
      </w:r>
    </w:p>
    <w:p w14:paraId="31D5791E">
      <w:pPr>
        <w:rPr>
          <w:rFonts w:eastAsia="方正仿宋_GBK"/>
          <w:sz w:val="28"/>
          <w:szCs w:val="28"/>
        </w:rPr>
      </w:pPr>
    </w:p>
    <w:p w14:paraId="295EC077">
      <w:pPr>
        <w:spacing w:before="156" w:beforeLines="50" w:line="500" w:lineRule="exact"/>
        <w:rPr>
          <w:rFonts w:eastAsia="方正仿宋_GBK"/>
          <w:sz w:val="24"/>
        </w:rPr>
      </w:pPr>
      <w:r>
        <w:rPr>
          <w:rFonts w:hint="eastAsia" w:eastAsia="方正仿宋_GBK"/>
          <w:sz w:val="24"/>
        </w:rPr>
        <w:t>比选人名称</w:t>
      </w:r>
      <w:r>
        <w:rPr>
          <w:rFonts w:eastAsia="方正仿宋_GBK"/>
          <w:sz w:val="24"/>
        </w:rPr>
        <w:t xml:space="preserve">（公章）：                                       </w:t>
      </w:r>
    </w:p>
    <w:p w14:paraId="67E556D3">
      <w:pPr>
        <w:spacing w:line="500" w:lineRule="exact"/>
        <w:rPr>
          <w:rFonts w:eastAsia="方正仿宋_GBK"/>
          <w:sz w:val="24"/>
        </w:rPr>
      </w:pPr>
      <w:r>
        <w:rPr>
          <w:rFonts w:eastAsia="方正仿宋_GBK"/>
          <w:sz w:val="24"/>
        </w:rPr>
        <w:t xml:space="preserve">法定代表或其授权代表（负责人）签字：                   </w:t>
      </w:r>
    </w:p>
    <w:p w14:paraId="094CEAC6">
      <w:pPr>
        <w:spacing w:line="500" w:lineRule="exact"/>
        <w:rPr>
          <w:rFonts w:eastAsia="方正仿宋_GBK"/>
          <w:sz w:val="24"/>
        </w:rPr>
      </w:pPr>
      <w:r>
        <w:rPr>
          <w:rFonts w:eastAsia="方正仿宋_GBK"/>
          <w:sz w:val="24"/>
        </w:rPr>
        <w:t>日期：   年    月   日</w:t>
      </w:r>
    </w:p>
    <w:p w14:paraId="0BF0DED4">
      <w:pPr>
        <w:widowControl/>
        <w:shd w:val="clear" w:color="auto" w:fill="FFFFFF"/>
        <w:spacing w:line="400" w:lineRule="atLeast"/>
        <w:jc w:val="left"/>
        <w:rPr>
          <w:b/>
          <w:bCs/>
          <w:kern w:val="0"/>
          <w:sz w:val="28"/>
          <w:szCs w:val="28"/>
        </w:rPr>
      </w:pPr>
    </w:p>
    <w:p w14:paraId="77058706">
      <w:pPr>
        <w:widowControl/>
        <w:shd w:val="clear" w:color="auto" w:fill="FFFFFF"/>
        <w:spacing w:line="400" w:lineRule="atLeast"/>
        <w:jc w:val="left"/>
        <w:rPr>
          <w:b/>
          <w:bCs/>
          <w:kern w:val="0"/>
          <w:sz w:val="28"/>
          <w:szCs w:val="28"/>
        </w:rPr>
      </w:pPr>
    </w:p>
    <w:p w14:paraId="26913BD3">
      <w:r>
        <w:rPr>
          <w:b/>
          <w:bCs/>
          <w:kern w:val="0"/>
          <w:sz w:val="28"/>
          <w:szCs w:val="28"/>
        </w:rPr>
        <w:br w:type="page"/>
      </w:r>
    </w:p>
    <w:p w14:paraId="2ACB1AD2">
      <w:pPr>
        <w:pStyle w:val="3"/>
        <w:ind w:leftChars="-67" w:hanging="140" w:hangingChars="44"/>
        <w:contextualSpacing/>
        <w:jc w:val="left"/>
        <w:rPr>
          <w:rFonts w:eastAsia="方正黑体_GBK"/>
          <w:kern w:val="2"/>
          <w:sz w:val="32"/>
          <w:szCs w:val="32"/>
        </w:rPr>
      </w:pPr>
      <w:r>
        <w:rPr>
          <w:rFonts w:eastAsia="方正黑体_GBK"/>
          <w:kern w:val="2"/>
          <w:sz w:val="32"/>
          <w:szCs w:val="32"/>
        </w:rPr>
        <w:t>四、报价表</w:t>
      </w:r>
    </w:p>
    <w:p w14:paraId="3AEFEAF4">
      <w:pPr>
        <w:jc w:val="center"/>
        <w:rPr>
          <w:rFonts w:eastAsia="方正小标宋_GBK"/>
          <w:color w:val="000000" w:themeColor="text1"/>
          <w:sz w:val="28"/>
          <w:szCs w:val="28"/>
          <w14:textFill>
            <w14:solidFill>
              <w14:schemeClr w14:val="tx1"/>
            </w14:solidFill>
          </w14:textFill>
        </w:rPr>
      </w:pPr>
      <w:r>
        <w:rPr>
          <w:rFonts w:hint="eastAsia" w:eastAsia="方正小标宋_GBK"/>
          <w:color w:val="000000" w:themeColor="text1"/>
          <w:sz w:val="28"/>
          <w:szCs w:val="28"/>
          <w14:textFill>
            <w14:solidFill>
              <w14:schemeClr w14:val="tx1"/>
            </w14:solidFill>
          </w14:textFill>
        </w:rPr>
        <w:t>报价表</w:t>
      </w:r>
    </w:p>
    <w:p w14:paraId="03C9196C">
      <w:pPr>
        <w:jc w:val="left"/>
        <w:rPr>
          <w:color w:val="000000" w:themeColor="text1"/>
          <w:sz w:val="24"/>
          <w14:textFill>
            <w14:solidFill>
              <w14:schemeClr w14:val="tx1"/>
            </w14:solidFill>
          </w14:textFill>
        </w:rPr>
      </w:pPr>
      <w:r>
        <w:rPr>
          <w:rFonts w:eastAsia="方正小标宋_GBK"/>
          <w:color w:val="000000" w:themeColor="text1"/>
          <w:sz w:val="24"/>
          <w14:textFill>
            <w14:solidFill>
              <w14:schemeClr w14:val="tx1"/>
            </w14:solidFill>
          </w14:textFill>
        </w:rPr>
        <w:t>比选项目名称：</w:t>
      </w:r>
      <w:r>
        <w:rPr>
          <w:color w:val="000000" w:themeColor="text1"/>
          <w:sz w:val="24"/>
          <w14:textFill>
            <w14:solidFill>
              <w14:schemeClr w14:val="tx1"/>
            </w14:solidFill>
          </w14:textFill>
        </w:rPr>
        <w:t xml:space="preserve">   </w:t>
      </w:r>
    </w:p>
    <w:p w14:paraId="013EDE27">
      <w:pPr>
        <w:spacing w:line="400" w:lineRule="exact"/>
        <w:jc w:val="left"/>
        <w:rPr>
          <w:rFonts w:eastAsia="方正仿宋_GBK"/>
          <w:bCs/>
          <w:kern w:val="0"/>
          <w:sz w:val="28"/>
          <w:szCs w:val="28"/>
        </w:rPr>
      </w:pPr>
      <w:r>
        <w:rPr>
          <w:rFonts w:hint="eastAsia" w:eastAsia="方正仿宋_GBK"/>
          <w:kern w:val="16"/>
          <w:sz w:val="28"/>
          <w:szCs w:val="28"/>
        </w:rPr>
        <w:t>1.服务费</w:t>
      </w:r>
      <w:r>
        <w:rPr>
          <w:rFonts w:eastAsia="方正仿宋_GBK"/>
          <w:bCs/>
          <w:kern w:val="0"/>
          <w:sz w:val="28"/>
          <w:szCs w:val="28"/>
        </w:rPr>
        <w:t>报价表</w:t>
      </w:r>
    </w:p>
    <w:p w14:paraId="4A7C9117">
      <w:pPr>
        <w:pStyle w:val="2"/>
      </w:pPr>
    </w:p>
    <w:tbl>
      <w:tblPr>
        <w:tblStyle w:val="17"/>
        <w:tblW w:w="7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3668"/>
        <w:gridCol w:w="2410"/>
        <w:gridCol w:w="968"/>
      </w:tblGrid>
      <w:tr w14:paraId="2713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8" w:type="dxa"/>
            <w:vAlign w:val="center"/>
          </w:tcPr>
          <w:p w14:paraId="2780A822">
            <w:pPr>
              <w:pStyle w:val="2"/>
              <w:spacing w:after="0"/>
              <w:jc w:val="center"/>
              <w:rPr>
                <w:rFonts w:eastAsia="方正仿宋_GBK"/>
                <w:sz w:val="24"/>
              </w:rPr>
            </w:pPr>
            <w:r>
              <w:rPr>
                <w:rFonts w:eastAsia="方正仿宋_GBK"/>
                <w:sz w:val="24"/>
              </w:rPr>
              <w:t>序号</w:t>
            </w:r>
          </w:p>
        </w:tc>
        <w:tc>
          <w:tcPr>
            <w:tcW w:w="3668" w:type="dxa"/>
            <w:vAlign w:val="center"/>
          </w:tcPr>
          <w:p w14:paraId="1D5EF285">
            <w:pPr>
              <w:pStyle w:val="2"/>
              <w:spacing w:after="0"/>
              <w:jc w:val="center"/>
              <w:rPr>
                <w:rFonts w:eastAsia="方正仿宋_GBK"/>
                <w:sz w:val="24"/>
              </w:rPr>
            </w:pPr>
            <w:r>
              <w:rPr>
                <w:rFonts w:eastAsia="方正仿宋_GBK"/>
                <w:sz w:val="24"/>
              </w:rPr>
              <w:t>名称</w:t>
            </w:r>
          </w:p>
        </w:tc>
        <w:tc>
          <w:tcPr>
            <w:tcW w:w="2410" w:type="dxa"/>
            <w:vAlign w:val="center"/>
          </w:tcPr>
          <w:p w14:paraId="15BA293F">
            <w:pPr>
              <w:pStyle w:val="2"/>
              <w:spacing w:after="0"/>
              <w:jc w:val="center"/>
              <w:rPr>
                <w:rFonts w:eastAsia="方正仿宋_GBK"/>
                <w:sz w:val="24"/>
              </w:rPr>
            </w:pPr>
            <w:r>
              <w:rPr>
                <w:rFonts w:eastAsia="方正仿宋_GBK"/>
                <w:sz w:val="24"/>
              </w:rPr>
              <w:t>单价（元）</w:t>
            </w:r>
          </w:p>
        </w:tc>
        <w:tc>
          <w:tcPr>
            <w:tcW w:w="968" w:type="dxa"/>
            <w:vAlign w:val="center"/>
          </w:tcPr>
          <w:p w14:paraId="1DBA7983">
            <w:pPr>
              <w:pStyle w:val="2"/>
              <w:spacing w:after="0"/>
              <w:jc w:val="center"/>
              <w:rPr>
                <w:rFonts w:eastAsia="方正仿宋_GBK"/>
                <w:sz w:val="24"/>
              </w:rPr>
            </w:pPr>
            <w:r>
              <w:rPr>
                <w:rFonts w:hint="eastAsia" w:eastAsia="方正仿宋_GBK"/>
                <w:sz w:val="24"/>
              </w:rPr>
              <w:t>备注</w:t>
            </w:r>
          </w:p>
        </w:tc>
      </w:tr>
      <w:tr w14:paraId="5A9B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2231B5DB">
            <w:pPr>
              <w:pStyle w:val="2"/>
              <w:spacing w:line="320" w:lineRule="exact"/>
              <w:jc w:val="center"/>
              <w:rPr>
                <w:rFonts w:eastAsia="方正仿宋_GBK"/>
                <w:sz w:val="28"/>
                <w:szCs w:val="28"/>
              </w:rPr>
            </w:pPr>
            <w:r>
              <w:rPr>
                <w:rFonts w:eastAsia="方正仿宋_GBK"/>
                <w:sz w:val="16"/>
                <w:szCs w:val="20"/>
              </w:rPr>
              <w:t>1</w:t>
            </w:r>
          </w:p>
        </w:tc>
        <w:tc>
          <w:tcPr>
            <w:tcW w:w="3668" w:type="dxa"/>
            <w:vAlign w:val="center"/>
          </w:tcPr>
          <w:p w14:paraId="4CD7B413">
            <w:pPr>
              <w:pStyle w:val="2"/>
              <w:spacing w:line="320" w:lineRule="exact"/>
              <w:jc w:val="center"/>
              <w:rPr>
                <w:rFonts w:eastAsia="方正仿宋_GBK"/>
                <w:sz w:val="22"/>
                <w:szCs w:val="22"/>
              </w:rPr>
            </w:pPr>
          </w:p>
        </w:tc>
        <w:tc>
          <w:tcPr>
            <w:tcW w:w="2410" w:type="dxa"/>
            <w:vAlign w:val="center"/>
          </w:tcPr>
          <w:p w14:paraId="43ACD541">
            <w:pPr>
              <w:pStyle w:val="2"/>
              <w:spacing w:line="320" w:lineRule="exact"/>
              <w:jc w:val="center"/>
              <w:rPr>
                <w:rFonts w:eastAsia="方正仿宋_GBK"/>
                <w:sz w:val="16"/>
                <w:szCs w:val="20"/>
              </w:rPr>
            </w:pPr>
          </w:p>
        </w:tc>
        <w:tc>
          <w:tcPr>
            <w:tcW w:w="968" w:type="dxa"/>
            <w:vAlign w:val="center"/>
          </w:tcPr>
          <w:p w14:paraId="0899A79F">
            <w:pPr>
              <w:pStyle w:val="2"/>
              <w:spacing w:line="320" w:lineRule="exact"/>
              <w:jc w:val="center"/>
              <w:rPr>
                <w:rFonts w:eastAsia="方正仿宋_GBK"/>
                <w:sz w:val="16"/>
                <w:szCs w:val="20"/>
              </w:rPr>
            </w:pPr>
          </w:p>
        </w:tc>
      </w:tr>
      <w:tr w14:paraId="68DE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56A74825">
            <w:pPr>
              <w:pStyle w:val="2"/>
              <w:spacing w:line="320" w:lineRule="exact"/>
              <w:jc w:val="center"/>
              <w:rPr>
                <w:rFonts w:eastAsia="方正仿宋_GBK"/>
                <w:sz w:val="28"/>
                <w:szCs w:val="28"/>
              </w:rPr>
            </w:pPr>
            <w:r>
              <w:rPr>
                <w:rFonts w:eastAsia="方正仿宋_GBK"/>
                <w:sz w:val="16"/>
                <w:szCs w:val="20"/>
              </w:rPr>
              <w:t>2</w:t>
            </w:r>
          </w:p>
        </w:tc>
        <w:tc>
          <w:tcPr>
            <w:tcW w:w="3668" w:type="dxa"/>
            <w:vAlign w:val="center"/>
          </w:tcPr>
          <w:p w14:paraId="74D1D28F">
            <w:pPr>
              <w:pStyle w:val="2"/>
              <w:spacing w:line="320" w:lineRule="exact"/>
              <w:jc w:val="center"/>
              <w:rPr>
                <w:rFonts w:eastAsia="方正仿宋_GBK"/>
                <w:sz w:val="22"/>
                <w:szCs w:val="22"/>
              </w:rPr>
            </w:pPr>
          </w:p>
        </w:tc>
        <w:tc>
          <w:tcPr>
            <w:tcW w:w="2410" w:type="dxa"/>
            <w:vAlign w:val="center"/>
          </w:tcPr>
          <w:p w14:paraId="413358C5">
            <w:pPr>
              <w:pStyle w:val="2"/>
              <w:spacing w:line="320" w:lineRule="exact"/>
              <w:jc w:val="center"/>
              <w:rPr>
                <w:rFonts w:eastAsia="方正仿宋_GBK"/>
                <w:sz w:val="16"/>
                <w:szCs w:val="20"/>
              </w:rPr>
            </w:pPr>
          </w:p>
        </w:tc>
        <w:tc>
          <w:tcPr>
            <w:tcW w:w="968" w:type="dxa"/>
            <w:vAlign w:val="center"/>
          </w:tcPr>
          <w:p w14:paraId="55024055">
            <w:pPr>
              <w:pStyle w:val="2"/>
              <w:spacing w:line="320" w:lineRule="exact"/>
              <w:jc w:val="center"/>
              <w:rPr>
                <w:rFonts w:eastAsia="方正仿宋_GBK"/>
                <w:sz w:val="16"/>
                <w:szCs w:val="20"/>
              </w:rPr>
            </w:pPr>
          </w:p>
        </w:tc>
      </w:tr>
    </w:tbl>
    <w:p w14:paraId="24F6B120">
      <w:pPr>
        <w:spacing w:line="400" w:lineRule="exact"/>
        <w:ind w:firstLine="560" w:firstLineChars="200"/>
        <w:rPr>
          <w:rFonts w:eastAsia="方正仿宋_GBK"/>
          <w:kern w:val="16"/>
          <w:sz w:val="28"/>
          <w:szCs w:val="28"/>
        </w:rPr>
      </w:pPr>
    </w:p>
    <w:p w14:paraId="17DE9010">
      <w:pPr>
        <w:spacing w:line="400" w:lineRule="exact"/>
        <w:jc w:val="left"/>
        <w:rPr>
          <w:rFonts w:eastAsia="方正仿宋_GBK"/>
          <w:bCs/>
          <w:kern w:val="0"/>
          <w:sz w:val="28"/>
          <w:szCs w:val="28"/>
        </w:rPr>
      </w:pPr>
      <w:r>
        <w:rPr>
          <w:rFonts w:hint="eastAsia" w:eastAsia="方正仿宋_GBK"/>
          <w:kern w:val="16"/>
          <w:sz w:val="28"/>
          <w:szCs w:val="28"/>
        </w:rPr>
        <w:t>2.</w:t>
      </w:r>
      <w:r>
        <w:rPr>
          <w:rFonts w:eastAsia="方正仿宋_GBK"/>
          <w:kern w:val="16"/>
          <w:sz w:val="28"/>
          <w:szCs w:val="28"/>
        </w:rPr>
        <w:t>车载定位/视频终端设备</w:t>
      </w:r>
      <w:r>
        <w:rPr>
          <w:rFonts w:hint="eastAsia" w:eastAsia="方正仿宋_GBK"/>
          <w:kern w:val="16"/>
          <w:sz w:val="28"/>
          <w:szCs w:val="28"/>
        </w:rPr>
        <w:t>零配件</w:t>
      </w:r>
      <w:r>
        <w:rPr>
          <w:rFonts w:eastAsia="方正仿宋_GBK"/>
          <w:bCs/>
          <w:kern w:val="0"/>
          <w:sz w:val="28"/>
          <w:szCs w:val="28"/>
        </w:rPr>
        <w:t>报价表</w:t>
      </w:r>
    </w:p>
    <w:p w14:paraId="600397BE">
      <w:pPr>
        <w:pStyle w:val="2"/>
      </w:pPr>
    </w:p>
    <w:tbl>
      <w:tblPr>
        <w:tblStyle w:val="17"/>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26"/>
        <w:gridCol w:w="1560"/>
        <w:gridCol w:w="2835"/>
        <w:gridCol w:w="1024"/>
        <w:gridCol w:w="829"/>
        <w:gridCol w:w="1276"/>
      </w:tblGrid>
      <w:tr w14:paraId="235D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21DCB36">
            <w:pPr>
              <w:pStyle w:val="2"/>
              <w:spacing w:after="0"/>
              <w:jc w:val="center"/>
              <w:rPr>
                <w:rFonts w:eastAsia="方正仿宋_GBK"/>
                <w:sz w:val="24"/>
              </w:rPr>
            </w:pPr>
            <w:r>
              <w:rPr>
                <w:rFonts w:eastAsia="方正仿宋_GBK"/>
                <w:sz w:val="24"/>
              </w:rPr>
              <w:t>序号</w:t>
            </w:r>
          </w:p>
        </w:tc>
        <w:tc>
          <w:tcPr>
            <w:tcW w:w="1826" w:type="dxa"/>
            <w:vAlign w:val="center"/>
          </w:tcPr>
          <w:p w14:paraId="145F8311">
            <w:pPr>
              <w:pStyle w:val="2"/>
              <w:spacing w:after="0"/>
              <w:jc w:val="center"/>
              <w:rPr>
                <w:rFonts w:eastAsia="方正仿宋_GBK"/>
                <w:sz w:val="24"/>
              </w:rPr>
            </w:pPr>
            <w:r>
              <w:rPr>
                <w:rFonts w:hint="eastAsia" w:eastAsia="方正仿宋_GBK"/>
                <w:sz w:val="24"/>
              </w:rPr>
              <w:t>设备类型</w:t>
            </w:r>
          </w:p>
        </w:tc>
        <w:tc>
          <w:tcPr>
            <w:tcW w:w="1560" w:type="dxa"/>
            <w:vAlign w:val="center"/>
          </w:tcPr>
          <w:p w14:paraId="31D03D73">
            <w:pPr>
              <w:pStyle w:val="2"/>
              <w:spacing w:after="0"/>
              <w:jc w:val="center"/>
              <w:rPr>
                <w:rFonts w:eastAsia="方正仿宋_GBK"/>
                <w:sz w:val="24"/>
              </w:rPr>
            </w:pPr>
            <w:r>
              <w:rPr>
                <w:rFonts w:hint="eastAsia" w:eastAsia="方正仿宋_GBK"/>
                <w:sz w:val="24"/>
              </w:rPr>
              <w:t>品牌</w:t>
            </w:r>
          </w:p>
        </w:tc>
        <w:tc>
          <w:tcPr>
            <w:tcW w:w="2835" w:type="dxa"/>
            <w:vAlign w:val="center"/>
          </w:tcPr>
          <w:p w14:paraId="474E17CA">
            <w:pPr>
              <w:pStyle w:val="2"/>
              <w:spacing w:after="0"/>
              <w:jc w:val="center"/>
              <w:rPr>
                <w:rFonts w:eastAsia="方正仿宋_GBK"/>
                <w:sz w:val="24"/>
              </w:rPr>
            </w:pPr>
            <w:r>
              <w:rPr>
                <w:rFonts w:hint="eastAsia" w:eastAsia="方正仿宋_GBK"/>
                <w:sz w:val="24"/>
              </w:rPr>
              <w:t>设备名称</w:t>
            </w:r>
          </w:p>
        </w:tc>
        <w:tc>
          <w:tcPr>
            <w:tcW w:w="1024" w:type="dxa"/>
          </w:tcPr>
          <w:p w14:paraId="5C85F546">
            <w:pPr>
              <w:pStyle w:val="2"/>
              <w:spacing w:after="0"/>
              <w:jc w:val="center"/>
              <w:rPr>
                <w:rFonts w:eastAsia="方正仿宋_GBK"/>
                <w:sz w:val="24"/>
              </w:rPr>
            </w:pPr>
            <w:r>
              <w:rPr>
                <w:rFonts w:hint="eastAsia" w:eastAsia="方正仿宋_GBK"/>
                <w:sz w:val="24"/>
              </w:rPr>
              <w:t>数量</w:t>
            </w:r>
          </w:p>
        </w:tc>
        <w:tc>
          <w:tcPr>
            <w:tcW w:w="829" w:type="dxa"/>
          </w:tcPr>
          <w:p w14:paraId="00CF5801">
            <w:pPr>
              <w:pStyle w:val="2"/>
              <w:spacing w:after="0"/>
              <w:jc w:val="center"/>
              <w:rPr>
                <w:rFonts w:eastAsia="方正仿宋_GBK"/>
                <w:sz w:val="24"/>
              </w:rPr>
            </w:pPr>
            <w:r>
              <w:rPr>
                <w:rFonts w:hint="eastAsia" w:eastAsia="方正仿宋_GBK"/>
                <w:sz w:val="24"/>
              </w:rPr>
              <w:t>单位</w:t>
            </w:r>
          </w:p>
        </w:tc>
        <w:tc>
          <w:tcPr>
            <w:tcW w:w="1276" w:type="dxa"/>
            <w:vAlign w:val="center"/>
          </w:tcPr>
          <w:p w14:paraId="15E68B0F">
            <w:pPr>
              <w:pStyle w:val="2"/>
              <w:spacing w:after="0"/>
              <w:jc w:val="center"/>
              <w:rPr>
                <w:rFonts w:eastAsia="方正仿宋_GBK"/>
                <w:sz w:val="24"/>
              </w:rPr>
            </w:pPr>
            <w:r>
              <w:rPr>
                <w:rFonts w:eastAsia="方正仿宋_GBK"/>
                <w:sz w:val="24"/>
              </w:rPr>
              <w:t>单价（元）</w:t>
            </w:r>
          </w:p>
        </w:tc>
      </w:tr>
      <w:tr w14:paraId="11DB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320AEC8">
            <w:pPr>
              <w:pStyle w:val="2"/>
              <w:spacing w:line="320" w:lineRule="exact"/>
              <w:jc w:val="center"/>
              <w:rPr>
                <w:rFonts w:eastAsia="方正仿宋_GBK"/>
                <w:sz w:val="24"/>
              </w:rPr>
            </w:pPr>
            <w:r>
              <w:rPr>
                <w:rFonts w:eastAsia="方正仿宋_GBK"/>
                <w:sz w:val="24"/>
              </w:rPr>
              <w:t>1</w:t>
            </w:r>
          </w:p>
        </w:tc>
        <w:tc>
          <w:tcPr>
            <w:tcW w:w="1826" w:type="dxa"/>
            <w:vAlign w:val="center"/>
          </w:tcPr>
          <w:p w14:paraId="329C16F6">
            <w:pPr>
              <w:pStyle w:val="2"/>
              <w:spacing w:line="320" w:lineRule="exact"/>
              <w:jc w:val="center"/>
              <w:rPr>
                <w:rFonts w:eastAsia="方正仿宋_GBK"/>
                <w:sz w:val="22"/>
                <w:szCs w:val="22"/>
              </w:rPr>
            </w:pPr>
          </w:p>
        </w:tc>
        <w:tc>
          <w:tcPr>
            <w:tcW w:w="1560" w:type="dxa"/>
            <w:vAlign w:val="center"/>
          </w:tcPr>
          <w:p w14:paraId="107A3CE3">
            <w:pPr>
              <w:pStyle w:val="2"/>
              <w:spacing w:after="0" w:line="280" w:lineRule="exact"/>
              <w:jc w:val="left"/>
              <w:rPr>
                <w:rFonts w:eastAsia="方正仿宋_GBK"/>
                <w:sz w:val="24"/>
              </w:rPr>
            </w:pPr>
          </w:p>
        </w:tc>
        <w:tc>
          <w:tcPr>
            <w:tcW w:w="2835" w:type="dxa"/>
          </w:tcPr>
          <w:p w14:paraId="4A2B5201">
            <w:pPr>
              <w:pStyle w:val="2"/>
              <w:spacing w:line="320" w:lineRule="exact"/>
              <w:jc w:val="center"/>
              <w:rPr>
                <w:rFonts w:eastAsia="方正仿宋_GBK"/>
                <w:sz w:val="16"/>
                <w:szCs w:val="20"/>
              </w:rPr>
            </w:pPr>
          </w:p>
        </w:tc>
        <w:tc>
          <w:tcPr>
            <w:tcW w:w="1024" w:type="dxa"/>
          </w:tcPr>
          <w:p w14:paraId="787F551D">
            <w:pPr>
              <w:pStyle w:val="2"/>
              <w:spacing w:line="320" w:lineRule="exact"/>
              <w:jc w:val="center"/>
              <w:rPr>
                <w:rFonts w:eastAsia="方正仿宋_GBK"/>
                <w:sz w:val="16"/>
                <w:szCs w:val="20"/>
              </w:rPr>
            </w:pPr>
          </w:p>
        </w:tc>
        <w:tc>
          <w:tcPr>
            <w:tcW w:w="829" w:type="dxa"/>
          </w:tcPr>
          <w:p w14:paraId="71E75DCF">
            <w:pPr>
              <w:pStyle w:val="2"/>
              <w:spacing w:line="320" w:lineRule="exact"/>
              <w:jc w:val="center"/>
              <w:rPr>
                <w:rFonts w:eastAsia="方正仿宋_GBK"/>
                <w:sz w:val="16"/>
                <w:szCs w:val="20"/>
              </w:rPr>
            </w:pPr>
          </w:p>
        </w:tc>
        <w:tc>
          <w:tcPr>
            <w:tcW w:w="1276" w:type="dxa"/>
            <w:vAlign w:val="center"/>
          </w:tcPr>
          <w:p w14:paraId="763B3D87">
            <w:pPr>
              <w:pStyle w:val="2"/>
              <w:spacing w:line="320" w:lineRule="exact"/>
              <w:jc w:val="center"/>
              <w:rPr>
                <w:rFonts w:eastAsia="方正仿宋_GBK"/>
                <w:sz w:val="16"/>
                <w:szCs w:val="20"/>
              </w:rPr>
            </w:pPr>
          </w:p>
        </w:tc>
      </w:tr>
      <w:tr w14:paraId="202F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D115648">
            <w:pPr>
              <w:pStyle w:val="2"/>
              <w:spacing w:line="320" w:lineRule="exact"/>
              <w:jc w:val="center"/>
              <w:rPr>
                <w:rFonts w:eastAsia="方正仿宋_GBK"/>
                <w:sz w:val="24"/>
              </w:rPr>
            </w:pPr>
            <w:r>
              <w:rPr>
                <w:rFonts w:eastAsia="方正仿宋_GBK"/>
                <w:sz w:val="24"/>
              </w:rPr>
              <w:t>2</w:t>
            </w:r>
          </w:p>
        </w:tc>
        <w:tc>
          <w:tcPr>
            <w:tcW w:w="1826" w:type="dxa"/>
            <w:vAlign w:val="center"/>
          </w:tcPr>
          <w:p w14:paraId="60E56989">
            <w:pPr>
              <w:pStyle w:val="2"/>
              <w:spacing w:line="320" w:lineRule="exact"/>
              <w:jc w:val="center"/>
              <w:rPr>
                <w:rFonts w:eastAsia="方正仿宋_GBK"/>
                <w:sz w:val="22"/>
                <w:szCs w:val="22"/>
              </w:rPr>
            </w:pPr>
          </w:p>
        </w:tc>
        <w:tc>
          <w:tcPr>
            <w:tcW w:w="1560" w:type="dxa"/>
            <w:vAlign w:val="center"/>
          </w:tcPr>
          <w:p w14:paraId="59CF173B">
            <w:pPr>
              <w:pStyle w:val="2"/>
              <w:spacing w:after="0" w:line="280" w:lineRule="exact"/>
              <w:jc w:val="left"/>
              <w:rPr>
                <w:rFonts w:eastAsia="方正仿宋_GBK"/>
                <w:sz w:val="24"/>
              </w:rPr>
            </w:pPr>
          </w:p>
        </w:tc>
        <w:tc>
          <w:tcPr>
            <w:tcW w:w="2835" w:type="dxa"/>
          </w:tcPr>
          <w:p w14:paraId="47D7356F">
            <w:pPr>
              <w:pStyle w:val="2"/>
              <w:spacing w:line="320" w:lineRule="exact"/>
              <w:jc w:val="center"/>
              <w:rPr>
                <w:rFonts w:eastAsia="方正仿宋_GBK"/>
                <w:sz w:val="16"/>
                <w:szCs w:val="20"/>
              </w:rPr>
            </w:pPr>
          </w:p>
        </w:tc>
        <w:tc>
          <w:tcPr>
            <w:tcW w:w="1024" w:type="dxa"/>
          </w:tcPr>
          <w:p w14:paraId="063EB91D">
            <w:pPr>
              <w:pStyle w:val="2"/>
              <w:spacing w:line="320" w:lineRule="exact"/>
              <w:jc w:val="center"/>
              <w:rPr>
                <w:rFonts w:eastAsia="方正仿宋_GBK"/>
                <w:sz w:val="16"/>
                <w:szCs w:val="20"/>
              </w:rPr>
            </w:pPr>
          </w:p>
        </w:tc>
        <w:tc>
          <w:tcPr>
            <w:tcW w:w="829" w:type="dxa"/>
          </w:tcPr>
          <w:p w14:paraId="2110F1F0">
            <w:pPr>
              <w:pStyle w:val="2"/>
              <w:spacing w:line="320" w:lineRule="exact"/>
              <w:jc w:val="center"/>
              <w:rPr>
                <w:rFonts w:eastAsia="方正仿宋_GBK"/>
                <w:sz w:val="16"/>
                <w:szCs w:val="20"/>
              </w:rPr>
            </w:pPr>
          </w:p>
        </w:tc>
        <w:tc>
          <w:tcPr>
            <w:tcW w:w="1276" w:type="dxa"/>
            <w:vAlign w:val="center"/>
          </w:tcPr>
          <w:p w14:paraId="71993DAE">
            <w:pPr>
              <w:pStyle w:val="2"/>
              <w:spacing w:line="320" w:lineRule="exact"/>
              <w:jc w:val="center"/>
              <w:rPr>
                <w:rFonts w:eastAsia="方正仿宋_GBK"/>
                <w:sz w:val="16"/>
                <w:szCs w:val="20"/>
              </w:rPr>
            </w:pPr>
          </w:p>
        </w:tc>
      </w:tr>
      <w:tr w14:paraId="4FFC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09" w:type="dxa"/>
            <w:vAlign w:val="center"/>
          </w:tcPr>
          <w:p w14:paraId="2BE6DD53">
            <w:pPr>
              <w:pStyle w:val="2"/>
              <w:spacing w:line="320" w:lineRule="exact"/>
              <w:jc w:val="center"/>
              <w:rPr>
                <w:rFonts w:eastAsia="方正仿宋_GBK"/>
                <w:sz w:val="24"/>
              </w:rPr>
            </w:pPr>
            <w:r>
              <w:rPr>
                <w:rFonts w:eastAsia="方正仿宋_GBK"/>
                <w:sz w:val="24"/>
              </w:rPr>
              <w:t>3</w:t>
            </w:r>
          </w:p>
        </w:tc>
        <w:tc>
          <w:tcPr>
            <w:tcW w:w="1826" w:type="dxa"/>
            <w:vAlign w:val="center"/>
          </w:tcPr>
          <w:p w14:paraId="277CFA02">
            <w:pPr>
              <w:pStyle w:val="2"/>
              <w:spacing w:line="320" w:lineRule="exact"/>
              <w:jc w:val="center"/>
              <w:rPr>
                <w:rFonts w:eastAsia="方正仿宋_GBK"/>
                <w:sz w:val="22"/>
                <w:szCs w:val="22"/>
              </w:rPr>
            </w:pPr>
          </w:p>
        </w:tc>
        <w:tc>
          <w:tcPr>
            <w:tcW w:w="1560" w:type="dxa"/>
            <w:vAlign w:val="center"/>
          </w:tcPr>
          <w:p w14:paraId="746E3FCF">
            <w:pPr>
              <w:pStyle w:val="2"/>
              <w:spacing w:after="0" w:line="280" w:lineRule="exact"/>
              <w:jc w:val="left"/>
              <w:rPr>
                <w:rFonts w:eastAsia="方正仿宋_GBK"/>
                <w:sz w:val="24"/>
              </w:rPr>
            </w:pPr>
          </w:p>
        </w:tc>
        <w:tc>
          <w:tcPr>
            <w:tcW w:w="2835" w:type="dxa"/>
          </w:tcPr>
          <w:p w14:paraId="275FEB05">
            <w:pPr>
              <w:pStyle w:val="2"/>
              <w:spacing w:line="320" w:lineRule="exact"/>
              <w:jc w:val="center"/>
              <w:rPr>
                <w:rFonts w:eastAsia="方正仿宋_GBK"/>
                <w:sz w:val="16"/>
                <w:szCs w:val="20"/>
              </w:rPr>
            </w:pPr>
          </w:p>
        </w:tc>
        <w:tc>
          <w:tcPr>
            <w:tcW w:w="1024" w:type="dxa"/>
          </w:tcPr>
          <w:p w14:paraId="3F2BF7E5">
            <w:pPr>
              <w:pStyle w:val="2"/>
              <w:spacing w:line="320" w:lineRule="exact"/>
              <w:jc w:val="center"/>
              <w:rPr>
                <w:rFonts w:eastAsia="方正仿宋_GBK"/>
                <w:sz w:val="16"/>
                <w:szCs w:val="20"/>
              </w:rPr>
            </w:pPr>
          </w:p>
        </w:tc>
        <w:tc>
          <w:tcPr>
            <w:tcW w:w="829" w:type="dxa"/>
          </w:tcPr>
          <w:p w14:paraId="0D65317F">
            <w:pPr>
              <w:pStyle w:val="2"/>
              <w:spacing w:line="320" w:lineRule="exact"/>
              <w:jc w:val="center"/>
              <w:rPr>
                <w:rFonts w:eastAsia="方正仿宋_GBK"/>
                <w:sz w:val="16"/>
                <w:szCs w:val="20"/>
              </w:rPr>
            </w:pPr>
          </w:p>
        </w:tc>
        <w:tc>
          <w:tcPr>
            <w:tcW w:w="1276" w:type="dxa"/>
            <w:vAlign w:val="center"/>
          </w:tcPr>
          <w:p w14:paraId="719E23DA">
            <w:pPr>
              <w:pStyle w:val="2"/>
              <w:spacing w:line="320" w:lineRule="exact"/>
              <w:jc w:val="center"/>
              <w:rPr>
                <w:rFonts w:eastAsia="方正仿宋_GBK"/>
                <w:sz w:val="16"/>
                <w:szCs w:val="20"/>
              </w:rPr>
            </w:pPr>
          </w:p>
        </w:tc>
      </w:tr>
      <w:tr w14:paraId="5ADD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504BBE4">
            <w:pPr>
              <w:pStyle w:val="2"/>
              <w:spacing w:line="320" w:lineRule="exact"/>
              <w:jc w:val="center"/>
              <w:rPr>
                <w:rFonts w:eastAsia="方正仿宋_GBK"/>
                <w:sz w:val="24"/>
              </w:rPr>
            </w:pPr>
            <w:r>
              <w:rPr>
                <w:rFonts w:eastAsia="方正仿宋_GBK"/>
                <w:sz w:val="24"/>
              </w:rPr>
              <w:t>4</w:t>
            </w:r>
          </w:p>
        </w:tc>
        <w:tc>
          <w:tcPr>
            <w:tcW w:w="1826" w:type="dxa"/>
            <w:vAlign w:val="center"/>
          </w:tcPr>
          <w:p w14:paraId="7844726C">
            <w:pPr>
              <w:pStyle w:val="2"/>
              <w:spacing w:line="320" w:lineRule="exact"/>
              <w:jc w:val="center"/>
              <w:rPr>
                <w:rFonts w:eastAsia="方正仿宋_GBK"/>
                <w:sz w:val="22"/>
                <w:szCs w:val="22"/>
              </w:rPr>
            </w:pPr>
          </w:p>
        </w:tc>
        <w:tc>
          <w:tcPr>
            <w:tcW w:w="1560" w:type="dxa"/>
            <w:vAlign w:val="center"/>
          </w:tcPr>
          <w:p w14:paraId="2321B679">
            <w:pPr>
              <w:pStyle w:val="2"/>
              <w:spacing w:after="0" w:line="280" w:lineRule="exact"/>
              <w:jc w:val="left"/>
              <w:rPr>
                <w:rFonts w:eastAsia="方正仿宋_GBK"/>
                <w:sz w:val="24"/>
              </w:rPr>
            </w:pPr>
          </w:p>
        </w:tc>
        <w:tc>
          <w:tcPr>
            <w:tcW w:w="2835" w:type="dxa"/>
          </w:tcPr>
          <w:p w14:paraId="56BC8271">
            <w:pPr>
              <w:pStyle w:val="2"/>
              <w:spacing w:line="320" w:lineRule="exact"/>
              <w:jc w:val="center"/>
              <w:rPr>
                <w:rFonts w:eastAsia="方正仿宋_GBK"/>
                <w:sz w:val="16"/>
                <w:szCs w:val="20"/>
              </w:rPr>
            </w:pPr>
          </w:p>
        </w:tc>
        <w:tc>
          <w:tcPr>
            <w:tcW w:w="1024" w:type="dxa"/>
          </w:tcPr>
          <w:p w14:paraId="4196C276">
            <w:pPr>
              <w:pStyle w:val="2"/>
              <w:spacing w:line="320" w:lineRule="exact"/>
              <w:jc w:val="center"/>
              <w:rPr>
                <w:rFonts w:eastAsia="方正仿宋_GBK"/>
                <w:sz w:val="16"/>
                <w:szCs w:val="20"/>
              </w:rPr>
            </w:pPr>
          </w:p>
        </w:tc>
        <w:tc>
          <w:tcPr>
            <w:tcW w:w="829" w:type="dxa"/>
          </w:tcPr>
          <w:p w14:paraId="6500006C">
            <w:pPr>
              <w:pStyle w:val="2"/>
              <w:spacing w:line="320" w:lineRule="exact"/>
              <w:jc w:val="center"/>
              <w:rPr>
                <w:rFonts w:eastAsia="方正仿宋_GBK"/>
                <w:sz w:val="16"/>
                <w:szCs w:val="20"/>
              </w:rPr>
            </w:pPr>
          </w:p>
        </w:tc>
        <w:tc>
          <w:tcPr>
            <w:tcW w:w="1276" w:type="dxa"/>
            <w:vAlign w:val="center"/>
          </w:tcPr>
          <w:p w14:paraId="5714743F">
            <w:pPr>
              <w:pStyle w:val="2"/>
              <w:spacing w:line="320" w:lineRule="exact"/>
              <w:jc w:val="center"/>
              <w:rPr>
                <w:rFonts w:eastAsia="方正仿宋_GBK"/>
                <w:sz w:val="16"/>
                <w:szCs w:val="20"/>
              </w:rPr>
            </w:pPr>
          </w:p>
        </w:tc>
      </w:tr>
      <w:tr w14:paraId="27A3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3CF7818">
            <w:pPr>
              <w:pStyle w:val="2"/>
              <w:spacing w:line="320" w:lineRule="exact"/>
              <w:jc w:val="center"/>
              <w:rPr>
                <w:rFonts w:eastAsia="方正仿宋_GBK"/>
                <w:sz w:val="24"/>
              </w:rPr>
            </w:pPr>
            <w:r>
              <w:rPr>
                <w:rFonts w:eastAsia="方正仿宋_GBK"/>
                <w:sz w:val="24"/>
              </w:rPr>
              <w:t>5</w:t>
            </w:r>
          </w:p>
        </w:tc>
        <w:tc>
          <w:tcPr>
            <w:tcW w:w="1826" w:type="dxa"/>
            <w:vAlign w:val="center"/>
          </w:tcPr>
          <w:p w14:paraId="410D4685">
            <w:pPr>
              <w:pStyle w:val="2"/>
              <w:spacing w:line="320" w:lineRule="exact"/>
              <w:jc w:val="center"/>
              <w:rPr>
                <w:rFonts w:eastAsia="方正仿宋_GBK"/>
                <w:sz w:val="22"/>
                <w:szCs w:val="22"/>
              </w:rPr>
            </w:pPr>
          </w:p>
        </w:tc>
        <w:tc>
          <w:tcPr>
            <w:tcW w:w="1560" w:type="dxa"/>
            <w:vAlign w:val="center"/>
          </w:tcPr>
          <w:p w14:paraId="348A0A9E">
            <w:pPr>
              <w:pStyle w:val="2"/>
              <w:spacing w:after="0" w:line="280" w:lineRule="exact"/>
              <w:jc w:val="left"/>
              <w:rPr>
                <w:rFonts w:eastAsia="方正仿宋_GBK"/>
                <w:sz w:val="24"/>
              </w:rPr>
            </w:pPr>
          </w:p>
        </w:tc>
        <w:tc>
          <w:tcPr>
            <w:tcW w:w="2835" w:type="dxa"/>
          </w:tcPr>
          <w:p w14:paraId="5D990BA4">
            <w:pPr>
              <w:pStyle w:val="2"/>
              <w:spacing w:line="320" w:lineRule="exact"/>
              <w:jc w:val="center"/>
              <w:rPr>
                <w:rFonts w:eastAsia="方正仿宋_GBK"/>
                <w:sz w:val="16"/>
                <w:szCs w:val="20"/>
              </w:rPr>
            </w:pPr>
          </w:p>
        </w:tc>
        <w:tc>
          <w:tcPr>
            <w:tcW w:w="1024" w:type="dxa"/>
          </w:tcPr>
          <w:p w14:paraId="5520E48A">
            <w:pPr>
              <w:pStyle w:val="2"/>
              <w:spacing w:line="320" w:lineRule="exact"/>
              <w:jc w:val="center"/>
              <w:rPr>
                <w:rFonts w:eastAsia="方正仿宋_GBK"/>
                <w:sz w:val="16"/>
                <w:szCs w:val="20"/>
              </w:rPr>
            </w:pPr>
          </w:p>
        </w:tc>
        <w:tc>
          <w:tcPr>
            <w:tcW w:w="829" w:type="dxa"/>
          </w:tcPr>
          <w:p w14:paraId="507A069C">
            <w:pPr>
              <w:pStyle w:val="2"/>
              <w:spacing w:line="320" w:lineRule="exact"/>
              <w:jc w:val="center"/>
              <w:rPr>
                <w:rFonts w:eastAsia="方正仿宋_GBK"/>
                <w:sz w:val="16"/>
                <w:szCs w:val="20"/>
              </w:rPr>
            </w:pPr>
          </w:p>
        </w:tc>
        <w:tc>
          <w:tcPr>
            <w:tcW w:w="1276" w:type="dxa"/>
            <w:vAlign w:val="center"/>
          </w:tcPr>
          <w:p w14:paraId="65176B28">
            <w:pPr>
              <w:pStyle w:val="2"/>
              <w:spacing w:line="320" w:lineRule="exact"/>
              <w:jc w:val="center"/>
              <w:rPr>
                <w:rFonts w:eastAsia="方正仿宋_GBK"/>
                <w:sz w:val="16"/>
                <w:szCs w:val="20"/>
              </w:rPr>
            </w:pPr>
          </w:p>
        </w:tc>
      </w:tr>
      <w:tr w14:paraId="0699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8C11778">
            <w:pPr>
              <w:pStyle w:val="2"/>
              <w:spacing w:line="320" w:lineRule="exact"/>
              <w:jc w:val="center"/>
              <w:rPr>
                <w:rFonts w:eastAsia="方正仿宋_GBK"/>
                <w:sz w:val="24"/>
              </w:rPr>
            </w:pPr>
            <w:r>
              <w:rPr>
                <w:rFonts w:eastAsia="方正仿宋_GBK"/>
                <w:sz w:val="24"/>
              </w:rPr>
              <w:t>6</w:t>
            </w:r>
          </w:p>
        </w:tc>
        <w:tc>
          <w:tcPr>
            <w:tcW w:w="1826" w:type="dxa"/>
            <w:vAlign w:val="center"/>
          </w:tcPr>
          <w:p w14:paraId="7EDCE40A">
            <w:pPr>
              <w:pStyle w:val="2"/>
              <w:spacing w:line="320" w:lineRule="exact"/>
              <w:jc w:val="center"/>
              <w:rPr>
                <w:rFonts w:eastAsia="方正仿宋_GBK"/>
                <w:sz w:val="22"/>
                <w:szCs w:val="22"/>
              </w:rPr>
            </w:pPr>
          </w:p>
        </w:tc>
        <w:tc>
          <w:tcPr>
            <w:tcW w:w="1560" w:type="dxa"/>
            <w:vAlign w:val="center"/>
          </w:tcPr>
          <w:p w14:paraId="7B2C23F8">
            <w:pPr>
              <w:pStyle w:val="2"/>
              <w:spacing w:after="0" w:line="280" w:lineRule="exact"/>
              <w:jc w:val="left"/>
              <w:rPr>
                <w:rFonts w:eastAsia="方正仿宋_GBK"/>
                <w:sz w:val="24"/>
              </w:rPr>
            </w:pPr>
          </w:p>
        </w:tc>
        <w:tc>
          <w:tcPr>
            <w:tcW w:w="2835" w:type="dxa"/>
          </w:tcPr>
          <w:p w14:paraId="4AE09449">
            <w:pPr>
              <w:pStyle w:val="2"/>
              <w:spacing w:line="320" w:lineRule="exact"/>
              <w:jc w:val="center"/>
              <w:rPr>
                <w:rFonts w:eastAsia="方正仿宋_GBK"/>
                <w:sz w:val="16"/>
                <w:szCs w:val="20"/>
              </w:rPr>
            </w:pPr>
          </w:p>
        </w:tc>
        <w:tc>
          <w:tcPr>
            <w:tcW w:w="1024" w:type="dxa"/>
          </w:tcPr>
          <w:p w14:paraId="5400B136">
            <w:pPr>
              <w:pStyle w:val="2"/>
              <w:spacing w:line="320" w:lineRule="exact"/>
              <w:jc w:val="center"/>
              <w:rPr>
                <w:rFonts w:eastAsia="方正仿宋_GBK"/>
                <w:sz w:val="16"/>
                <w:szCs w:val="20"/>
              </w:rPr>
            </w:pPr>
          </w:p>
        </w:tc>
        <w:tc>
          <w:tcPr>
            <w:tcW w:w="829" w:type="dxa"/>
          </w:tcPr>
          <w:p w14:paraId="022C4FDC">
            <w:pPr>
              <w:pStyle w:val="2"/>
              <w:spacing w:line="320" w:lineRule="exact"/>
              <w:jc w:val="center"/>
              <w:rPr>
                <w:rFonts w:eastAsia="方正仿宋_GBK"/>
                <w:sz w:val="16"/>
                <w:szCs w:val="20"/>
              </w:rPr>
            </w:pPr>
          </w:p>
        </w:tc>
        <w:tc>
          <w:tcPr>
            <w:tcW w:w="1276" w:type="dxa"/>
            <w:vAlign w:val="center"/>
          </w:tcPr>
          <w:p w14:paraId="7E419955">
            <w:pPr>
              <w:pStyle w:val="2"/>
              <w:spacing w:line="320" w:lineRule="exact"/>
              <w:jc w:val="center"/>
              <w:rPr>
                <w:rFonts w:eastAsia="方正仿宋_GBK"/>
                <w:sz w:val="16"/>
                <w:szCs w:val="20"/>
              </w:rPr>
            </w:pPr>
          </w:p>
        </w:tc>
      </w:tr>
      <w:tr w14:paraId="1C1E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70952C1">
            <w:pPr>
              <w:pStyle w:val="2"/>
              <w:spacing w:line="320" w:lineRule="exact"/>
              <w:jc w:val="center"/>
              <w:rPr>
                <w:rFonts w:eastAsia="方正仿宋_GBK"/>
                <w:sz w:val="24"/>
              </w:rPr>
            </w:pPr>
            <w:r>
              <w:rPr>
                <w:rFonts w:eastAsia="方正仿宋_GBK"/>
                <w:sz w:val="24"/>
              </w:rPr>
              <w:t>7</w:t>
            </w:r>
          </w:p>
        </w:tc>
        <w:tc>
          <w:tcPr>
            <w:tcW w:w="1826" w:type="dxa"/>
            <w:vAlign w:val="center"/>
          </w:tcPr>
          <w:p w14:paraId="74C1AB56">
            <w:pPr>
              <w:pStyle w:val="2"/>
              <w:spacing w:line="320" w:lineRule="exact"/>
              <w:jc w:val="center"/>
              <w:rPr>
                <w:rFonts w:eastAsia="方正仿宋_GBK"/>
                <w:sz w:val="22"/>
                <w:szCs w:val="22"/>
              </w:rPr>
            </w:pPr>
          </w:p>
        </w:tc>
        <w:tc>
          <w:tcPr>
            <w:tcW w:w="1560" w:type="dxa"/>
            <w:vAlign w:val="center"/>
          </w:tcPr>
          <w:p w14:paraId="73A00FBE">
            <w:pPr>
              <w:pStyle w:val="2"/>
              <w:spacing w:after="0" w:line="280" w:lineRule="exact"/>
              <w:jc w:val="left"/>
              <w:rPr>
                <w:rFonts w:eastAsia="方正仿宋_GBK"/>
                <w:sz w:val="24"/>
              </w:rPr>
            </w:pPr>
          </w:p>
        </w:tc>
        <w:tc>
          <w:tcPr>
            <w:tcW w:w="2835" w:type="dxa"/>
          </w:tcPr>
          <w:p w14:paraId="61F6C33E">
            <w:pPr>
              <w:pStyle w:val="2"/>
              <w:spacing w:line="320" w:lineRule="exact"/>
              <w:jc w:val="center"/>
              <w:rPr>
                <w:rFonts w:eastAsia="方正仿宋_GBK"/>
                <w:sz w:val="16"/>
                <w:szCs w:val="20"/>
              </w:rPr>
            </w:pPr>
          </w:p>
        </w:tc>
        <w:tc>
          <w:tcPr>
            <w:tcW w:w="1024" w:type="dxa"/>
          </w:tcPr>
          <w:p w14:paraId="17C80283">
            <w:pPr>
              <w:pStyle w:val="2"/>
              <w:spacing w:line="320" w:lineRule="exact"/>
              <w:jc w:val="center"/>
              <w:rPr>
                <w:rFonts w:eastAsia="方正仿宋_GBK"/>
                <w:sz w:val="16"/>
                <w:szCs w:val="20"/>
              </w:rPr>
            </w:pPr>
          </w:p>
        </w:tc>
        <w:tc>
          <w:tcPr>
            <w:tcW w:w="829" w:type="dxa"/>
          </w:tcPr>
          <w:p w14:paraId="4914F036">
            <w:pPr>
              <w:pStyle w:val="2"/>
              <w:spacing w:line="320" w:lineRule="exact"/>
              <w:jc w:val="center"/>
              <w:rPr>
                <w:rFonts w:eastAsia="方正仿宋_GBK"/>
                <w:sz w:val="16"/>
                <w:szCs w:val="20"/>
              </w:rPr>
            </w:pPr>
          </w:p>
        </w:tc>
        <w:tc>
          <w:tcPr>
            <w:tcW w:w="1276" w:type="dxa"/>
            <w:vAlign w:val="center"/>
          </w:tcPr>
          <w:p w14:paraId="6045CC3F">
            <w:pPr>
              <w:pStyle w:val="2"/>
              <w:spacing w:line="320" w:lineRule="exact"/>
              <w:jc w:val="center"/>
              <w:rPr>
                <w:rFonts w:eastAsia="方正仿宋_GBK"/>
                <w:sz w:val="16"/>
                <w:szCs w:val="20"/>
              </w:rPr>
            </w:pPr>
          </w:p>
        </w:tc>
      </w:tr>
      <w:tr w14:paraId="075F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68331AD">
            <w:pPr>
              <w:pStyle w:val="2"/>
              <w:spacing w:line="320" w:lineRule="exact"/>
              <w:jc w:val="center"/>
              <w:rPr>
                <w:rFonts w:eastAsia="方正仿宋_GBK"/>
                <w:sz w:val="24"/>
              </w:rPr>
            </w:pPr>
            <w:r>
              <w:rPr>
                <w:rFonts w:eastAsia="方正仿宋_GBK"/>
                <w:sz w:val="24"/>
              </w:rPr>
              <w:t>8</w:t>
            </w:r>
          </w:p>
        </w:tc>
        <w:tc>
          <w:tcPr>
            <w:tcW w:w="1826" w:type="dxa"/>
            <w:vAlign w:val="center"/>
          </w:tcPr>
          <w:p w14:paraId="68A6EE8B">
            <w:pPr>
              <w:pStyle w:val="2"/>
              <w:spacing w:line="320" w:lineRule="exact"/>
              <w:jc w:val="center"/>
              <w:rPr>
                <w:rFonts w:eastAsia="方正仿宋_GBK"/>
                <w:sz w:val="22"/>
                <w:szCs w:val="22"/>
              </w:rPr>
            </w:pPr>
          </w:p>
        </w:tc>
        <w:tc>
          <w:tcPr>
            <w:tcW w:w="1560" w:type="dxa"/>
            <w:vAlign w:val="center"/>
          </w:tcPr>
          <w:p w14:paraId="60EC7EAB">
            <w:pPr>
              <w:pStyle w:val="2"/>
              <w:spacing w:after="0" w:line="280" w:lineRule="exact"/>
              <w:jc w:val="left"/>
              <w:rPr>
                <w:rFonts w:eastAsia="方正仿宋_GBK"/>
                <w:sz w:val="24"/>
              </w:rPr>
            </w:pPr>
          </w:p>
        </w:tc>
        <w:tc>
          <w:tcPr>
            <w:tcW w:w="2835" w:type="dxa"/>
          </w:tcPr>
          <w:p w14:paraId="681C05AE">
            <w:pPr>
              <w:pStyle w:val="2"/>
              <w:spacing w:line="320" w:lineRule="exact"/>
              <w:jc w:val="center"/>
              <w:rPr>
                <w:rFonts w:eastAsia="方正仿宋_GBK"/>
                <w:sz w:val="16"/>
                <w:szCs w:val="20"/>
              </w:rPr>
            </w:pPr>
          </w:p>
        </w:tc>
        <w:tc>
          <w:tcPr>
            <w:tcW w:w="1024" w:type="dxa"/>
          </w:tcPr>
          <w:p w14:paraId="5F3333A5">
            <w:pPr>
              <w:pStyle w:val="2"/>
              <w:spacing w:line="320" w:lineRule="exact"/>
              <w:jc w:val="center"/>
              <w:rPr>
                <w:rFonts w:eastAsia="方正仿宋_GBK"/>
                <w:sz w:val="16"/>
                <w:szCs w:val="20"/>
              </w:rPr>
            </w:pPr>
          </w:p>
        </w:tc>
        <w:tc>
          <w:tcPr>
            <w:tcW w:w="829" w:type="dxa"/>
          </w:tcPr>
          <w:p w14:paraId="5521BF4D">
            <w:pPr>
              <w:pStyle w:val="2"/>
              <w:spacing w:line="320" w:lineRule="exact"/>
              <w:jc w:val="center"/>
              <w:rPr>
                <w:rFonts w:eastAsia="方正仿宋_GBK"/>
                <w:sz w:val="16"/>
                <w:szCs w:val="20"/>
              </w:rPr>
            </w:pPr>
          </w:p>
        </w:tc>
        <w:tc>
          <w:tcPr>
            <w:tcW w:w="1276" w:type="dxa"/>
            <w:vAlign w:val="center"/>
          </w:tcPr>
          <w:p w14:paraId="0AE7D867">
            <w:pPr>
              <w:pStyle w:val="2"/>
              <w:spacing w:line="320" w:lineRule="exact"/>
              <w:jc w:val="center"/>
              <w:rPr>
                <w:rFonts w:eastAsia="方正仿宋_GBK"/>
                <w:sz w:val="16"/>
                <w:szCs w:val="20"/>
              </w:rPr>
            </w:pPr>
          </w:p>
        </w:tc>
      </w:tr>
      <w:tr w14:paraId="1F82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F18296A">
            <w:pPr>
              <w:pStyle w:val="2"/>
              <w:spacing w:line="320" w:lineRule="exact"/>
              <w:jc w:val="center"/>
              <w:rPr>
                <w:rFonts w:eastAsia="方正仿宋_GBK"/>
                <w:sz w:val="24"/>
              </w:rPr>
            </w:pPr>
            <w:r>
              <w:rPr>
                <w:rFonts w:eastAsia="方正仿宋_GBK"/>
                <w:sz w:val="24"/>
              </w:rPr>
              <w:t>9</w:t>
            </w:r>
          </w:p>
        </w:tc>
        <w:tc>
          <w:tcPr>
            <w:tcW w:w="1826" w:type="dxa"/>
            <w:vAlign w:val="center"/>
          </w:tcPr>
          <w:p w14:paraId="36C99170">
            <w:pPr>
              <w:pStyle w:val="2"/>
              <w:spacing w:line="320" w:lineRule="exact"/>
              <w:jc w:val="center"/>
              <w:rPr>
                <w:rFonts w:eastAsia="方正仿宋_GBK"/>
                <w:sz w:val="22"/>
                <w:szCs w:val="22"/>
              </w:rPr>
            </w:pPr>
          </w:p>
        </w:tc>
        <w:tc>
          <w:tcPr>
            <w:tcW w:w="1560" w:type="dxa"/>
            <w:vAlign w:val="center"/>
          </w:tcPr>
          <w:p w14:paraId="041E7E38">
            <w:pPr>
              <w:pStyle w:val="2"/>
              <w:spacing w:after="0" w:line="280" w:lineRule="exact"/>
              <w:jc w:val="left"/>
              <w:rPr>
                <w:rFonts w:eastAsia="方正仿宋_GBK"/>
                <w:sz w:val="24"/>
              </w:rPr>
            </w:pPr>
          </w:p>
        </w:tc>
        <w:tc>
          <w:tcPr>
            <w:tcW w:w="2835" w:type="dxa"/>
          </w:tcPr>
          <w:p w14:paraId="56582393">
            <w:pPr>
              <w:pStyle w:val="2"/>
              <w:spacing w:line="320" w:lineRule="exact"/>
              <w:jc w:val="center"/>
              <w:rPr>
                <w:rFonts w:eastAsia="方正仿宋_GBK"/>
                <w:sz w:val="16"/>
                <w:szCs w:val="20"/>
              </w:rPr>
            </w:pPr>
          </w:p>
        </w:tc>
        <w:tc>
          <w:tcPr>
            <w:tcW w:w="1024" w:type="dxa"/>
          </w:tcPr>
          <w:p w14:paraId="3E0C00BC">
            <w:pPr>
              <w:pStyle w:val="2"/>
              <w:spacing w:line="320" w:lineRule="exact"/>
              <w:jc w:val="center"/>
              <w:rPr>
                <w:rFonts w:eastAsia="方正仿宋_GBK"/>
                <w:sz w:val="16"/>
                <w:szCs w:val="20"/>
              </w:rPr>
            </w:pPr>
          </w:p>
        </w:tc>
        <w:tc>
          <w:tcPr>
            <w:tcW w:w="829" w:type="dxa"/>
          </w:tcPr>
          <w:p w14:paraId="01409D43">
            <w:pPr>
              <w:pStyle w:val="2"/>
              <w:spacing w:line="320" w:lineRule="exact"/>
              <w:jc w:val="center"/>
              <w:rPr>
                <w:rFonts w:eastAsia="方正仿宋_GBK"/>
                <w:sz w:val="16"/>
                <w:szCs w:val="20"/>
              </w:rPr>
            </w:pPr>
          </w:p>
        </w:tc>
        <w:tc>
          <w:tcPr>
            <w:tcW w:w="1276" w:type="dxa"/>
            <w:vAlign w:val="center"/>
          </w:tcPr>
          <w:p w14:paraId="4DCCD9BA">
            <w:pPr>
              <w:pStyle w:val="2"/>
              <w:spacing w:line="320" w:lineRule="exact"/>
              <w:jc w:val="center"/>
              <w:rPr>
                <w:rFonts w:eastAsia="方正仿宋_GBK"/>
                <w:sz w:val="16"/>
                <w:szCs w:val="20"/>
              </w:rPr>
            </w:pPr>
          </w:p>
        </w:tc>
      </w:tr>
      <w:tr w14:paraId="0015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B1B70E6">
            <w:pPr>
              <w:pStyle w:val="2"/>
              <w:spacing w:line="320" w:lineRule="exact"/>
              <w:jc w:val="center"/>
              <w:rPr>
                <w:rFonts w:eastAsia="方正仿宋_GBK"/>
                <w:sz w:val="24"/>
              </w:rPr>
            </w:pPr>
            <w:r>
              <w:rPr>
                <w:rFonts w:eastAsia="方正仿宋_GBK"/>
                <w:sz w:val="24"/>
              </w:rPr>
              <w:t>10</w:t>
            </w:r>
          </w:p>
        </w:tc>
        <w:tc>
          <w:tcPr>
            <w:tcW w:w="1826" w:type="dxa"/>
            <w:vAlign w:val="center"/>
          </w:tcPr>
          <w:p w14:paraId="58776DFD">
            <w:pPr>
              <w:pStyle w:val="2"/>
              <w:spacing w:line="320" w:lineRule="exact"/>
              <w:jc w:val="center"/>
              <w:rPr>
                <w:rFonts w:eastAsia="方正仿宋_GBK"/>
                <w:sz w:val="22"/>
                <w:szCs w:val="22"/>
              </w:rPr>
            </w:pPr>
          </w:p>
        </w:tc>
        <w:tc>
          <w:tcPr>
            <w:tcW w:w="1560" w:type="dxa"/>
            <w:vAlign w:val="center"/>
          </w:tcPr>
          <w:p w14:paraId="457A42A0">
            <w:pPr>
              <w:pStyle w:val="2"/>
              <w:spacing w:after="0" w:line="280" w:lineRule="exact"/>
              <w:jc w:val="left"/>
              <w:rPr>
                <w:rFonts w:eastAsia="方正仿宋_GBK"/>
                <w:sz w:val="24"/>
              </w:rPr>
            </w:pPr>
          </w:p>
        </w:tc>
        <w:tc>
          <w:tcPr>
            <w:tcW w:w="2835" w:type="dxa"/>
          </w:tcPr>
          <w:p w14:paraId="4D047BF4">
            <w:pPr>
              <w:pStyle w:val="2"/>
              <w:spacing w:line="320" w:lineRule="exact"/>
              <w:jc w:val="center"/>
              <w:rPr>
                <w:rFonts w:eastAsia="方正仿宋_GBK"/>
                <w:sz w:val="16"/>
                <w:szCs w:val="20"/>
              </w:rPr>
            </w:pPr>
          </w:p>
        </w:tc>
        <w:tc>
          <w:tcPr>
            <w:tcW w:w="1024" w:type="dxa"/>
          </w:tcPr>
          <w:p w14:paraId="18A63323">
            <w:pPr>
              <w:pStyle w:val="2"/>
              <w:spacing w:line="320" w:lineRule="exact"/>
              <w:jc w:val="center"/>
              <w:rPr>
                <w:rFonts w:eastAsia="方正仿宋_GBK"/>
                <w:sz w:val="16"/>
                <w:szCs w:val="20"/>
              </w:rPr>
            </w:pPr>
          </w:p>
        </w:tc>
        <w:tc>
          <w:tcPr>
            <w:tcW w:w="829" w:type="dxa"/>
          </w:tcPr>
          <w:p w14:paraId="72892A00">
            <w:pPr>
              <w:pStyle w:val="2"/>
              <w:spacing w:line="320" w:lineRule="exact"/>
              <w:jc w:val="center"/>
              <w:rPr>
                <w:rFonts w:eastAsia="方正仿宋_GBK"/>
                <w:sz w:val="16"/>
                <w:szCs w:val="20"/>
              </w:rPr>
            </w:pPr>
          </w:p>
        </w:tc>
        <w:tc>
          <w:tcPr>
            <w:tcW w:w="1276" w:type="dxa"/>
            <w:vAlign w:val="center"/>
          </w:tcPr>
          <w:p w14:paraId="63F09DA4">
            <w:pPr>
              <w:pStyle w:val="2"/>
              <w:spacing w:line="320" w:lineRule="exact"/>
              <w:jc w:val="center"/>
              <w:rPr>
                <w:rFonts w:eastAsia="方正仿宋_GBK"/>
                <w:sz w:val="16"/>
                <w:szCs w:val="20"/>
              </w:rPr>
            </w:pPr>
          </w:p>
        </w:tc>
      </w:tr>
      <w:tr w14:paraId="2965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B72CDB4">
            <w:pPr>
              <w:pStyle w:val="2"/>
              <w:spacing w:line="320" w:lineRule="exact"/>
              <w:jc w:val="center"/>
              <w:rPr>
                <w:rFonts w:eastAsia="方正仿宋_GBK"/>
                <w:sz w:val="24"/>
              </w:rPr>
            </w:pPr>
          </w:p>
        </w:tc>
        <w:tc>
          <w:tcPr>
            <w:tcW w:w="1826" w:type="dxa"/>
            <w:vAlign w:val="center"/>
          </w:tcPr>
          <w:p w14:paraId="37C51D37">
            <w:pPr>
              <w:pStyle w:val="2"/>
              <w:spacing w:line="320" w:lineRule="exact"/>
              <w:jc w:val="center"/>
              <w:rPr>
                <w:rFonts w:eastAsia="方正仿宋_GBK"/>
                <w:sz w:val="22"/>
                <w:szCs w:val="22"/>
              </w:rPr>
            </w:pPr>
          </w:p>
        </w:tc>
        <w:tc>
          <w:tcPr>
            <w:tcW w:w="1560" w:type="dxa"/>
            <w:vAlign w:val="center"/>
          </w:tcPr>
          <w:p w14:paraId="134BBAB6">
            <w:pPr>
              <w:pStyle w:val="2"/>
              <w:spacing w:after="0" w:line="280" w:lineRule="exact"/>
              <w:jc w:val="left"/>
              <w:rPr>
                <w:rFonts w:eastAsia="方正仿宋_GBK"/>
                <w:sz w:val="24"/>
              </w:rPr>
            </w:pPr>
          </w:p>
        </w:tc>
        <w:tc>
          <w:tcPr>
            <w:tcW w:w="2835" w:type="dxa"/>
          </w:tcPr>
          <w:p w14:paraId="5740C104">
            <w:pPr>
              <w:pStyle w:val="2"/>
              <w:spacing w:line="320" w:lineRule="exact"/>
              <w:jc w:val="center"/>
              <w:rPr>
                <w:rFonts w:eastAsia="方正仿宋_GBK"/>
                <w:sz w:val="16"/>
                <w:szCs w:val="20"/>
              </w:rPr>
            </w:pPr>
          </w:p>
        </w:tc>
        <w:tc>
          <w:tcPr>
            <w:tcW w:w="1024" w:type="dxa"/>
          </w:tcPr>
          <w:p w14:paraId="5D8A2906">
            <w:pPr>
              <w:pStyle w:val="2"/>
              <w:spacing w:line="320" w:lineRule="exact"/>
              <w:jc w:val="center"/>
              <w:rPr>
                <w:rFonts w:eastAsia="方正仿宋_GBK"/>
                <w:sz w:val="16"/>
                <w:szCs w:val="20"/>
              </w:rPr>
            </w:pPr>
          </w:p>
        </w:tc>
        <w:tc>
          <w:tcPr>
            <w:tcW w:w="829" w:type="dxa"/>
          </w:tcPr>
          <w:p w14:paraId="7153FAEB">
            <w:pPr>
              <w:pStyle w:val="2"/>
              <w:spacing w:line="320" w:lineRule="exact"/>
              <w:jc w:val="center"/>
              <w:rPr>
                <w:rFonts w:eastAsia="方正仿宋_GBK"/>
                <w:sz w:val="16"/>
                <w:szCs w:val="20"/>
              </w:rPr>
            </w:pPr>
          </w:p>
        </w:tc>
        <w:tc>
          <w:tcPr>
            <w:tcW w:w="1276" w:type="dxa"/>
            <w:vAlign w:val="center"/>
          </w:tcPr>
          <w:p w14:paraId="3B3A7EB4">
            <w:pPr>
              <w:pStyle w:val="2"/>
              <w:spacing w:line="320" w:lineRule="exact"/>
              <w:jc w:val="center"/>
              <w:rPr>
                <w:rFonts w:eastAsia="方正仿宋_GBK"/>
                <w:sz w:val="16"/>
                <w:szCs w:val="20"/>
              </w:rPr>
            </w:pPr>
          </w:p>
        </w:tc>
      </w:tr>
      <w:tr w14:paraId="55C8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0137BB6">
            <w:pPr>
              <w:pStyle w:val="2"/>
              <w:spacing w:line="320" w:lineRule="exact"/>
              <w:rPr>
                <w:rFonts w:eastAsia="方正仿宋_GBK"/>
                <w:sz w:val="28"/>
                <w:szCs w:val="28"/>
              </w:rPr>
            </w:pPr>
          </w:p>
        </w:tc>
        <w:tc>
          <w:tcPr>
            <w:tcW w:w="1826" w:type="dxa"/>
            <w:vAlign w:val="center"/>
          </w:tcPr>
          <w:p w14:paraId="2BC01C5C">
            <w:pPr>
              <w:pStyle w:val="2"/>
              <w:spacing w:line="320" w:lineRule="exact"/>
              <w:jc w:val="center"/>
              <w:rPr>
                <w:rFonts w:eastAsia="方正仿宋_GBK"/>
                <w:sz w:val="22"/>
                <w:szCs w:val="22"/>
              </w:rPr>
            </w:pPr>
          </w:p>
        </w:tc>
        <w:tc>
          <w:tcPr>
            <w:tcW w:w="1560" w:type="dxa"/>
            <w:vAlign w:val="center"/>
          </w:tcPr>
          <w:p w14:paraId="47F908A6">
            <w:pPr>
              <w:pStyle w:val="2"/>
              <w:spacing w:after="0" w:line="280" w:lineRule="exact"/>
              <w:jc w:val="left"/>
              <w:rPr>
                <w:rFonts w:eastAsia="方正仿宋_GBK"/>
                <w:sz w:val="24"/>
              </w:rPr>
            </w:pPr>
          </w:p>
        </w:tc>
        <w:tc>
          <w:tcPr>
            <w:tcW w:w="2835" w:type="dxa"/>
          </w:tcPr>
          <w:p w14:paraId="25EF8F10">
            <w:pPr>
              <w:pStyle w:val="2"/>
              <w:spacing w:line="320" w:lineRule="exact"/>
              <w:jc w:val="center"/>
              <w:rPr>
                <w:rFonts w:eastAsia="方正仿宋_GBK"/>
                <w:sz w:val="16"/>
                <w:szCs w:val="20"/>
              </w:rPr>
            </w:pPr>
          </w:p>
        </w:tc>
        <w:tc>
          <w:tcPr>
            <w:tcW w:w="1024" w:type="dxa"/>
          </w:tcPr>
          <w:p w14:paraId="16F94328">
            <w:pPr>
              <w:pStyle w:val="2"/>
              <w:spacing w:line="320" w:lineRule="exact"/>
              <w:jc w:val="center"/>
              <w:rPr>
                <w:rFonts w:eastAsia="方正仿宋_GBK"/>
                <w:sz w:val="16"/>
                <w:szCs w:val="20"/>
              </w:rPr>
            </w:pPr>
          </w:p>
        </w:tc>
        <w:tc>
          <w:tcPr>
            <w:tcW w:w="829" w:type="dxa"/>
          </w:tcPr>
          <w:p w14:paraId="62772330">
            <w:pPr>
              <w:pStyle w:val="2"/>
              <w:spacing w:line="320" w:lineRule="exact"/>
              <w:jc w:val="center"/>
              <w:rPr>
                <w:rFonts w:eastAsia="方正仿宋_GBK"/>
                <w:sz w:val="16"/>
                <w:szCs w:val="20"/>
              </w:rPr>
            </w:pPr>
          </w:p>
        </w:tc>
        <w:tc>
          <w:tcPr>
            <w:tcW w:w="1276" w:type="dxa"/>
            <w:vAlign w:val="center"/>
          </w:tcPr>
          <w:p w14:paraId="4DE29292">
            <w:pPr>
              <w:pStyle w:val="2"/>
              <w:spacing w:line="320" w:lineRule="exact"/>
              <w:jc w:val="center"/>
              <w:rPr>
                <w:rFonts w:eastAsia="方正仿宋_GBK"/>
                <w:sz w:val="16"/>
                <w:szCs w:val="20"/>
              </w:rPr>
            </w:pPr>
          </w:p>
        </w:tc>
      </w:tr>
    </w:tbl>
    <w:p w14:paraId="45FCFB13">
      <w:pPr>
        <w:snapToGrid w:val="0"/>
        <w:rPr>
          <w:rFonts w:eastAsia="方正仿宋_GBK"/>
          <w:sz w:val="24"/>
        </w:rPr>
      </w:pPr>
    </w:p>
    <w:p w14:paraId="48EAB1B6">
      <w:pPr>
        <w:snapToGrid w:val="0"/>
        <w:rPr>
          <w:rFonts w:eastAsia="方正仿宋_GBK"/>
          <w:sz w:val="24"/>
        </w:rPr>
      </w:pPr>
    </w:p>
    <w:p w14:paraId="250B50F2">
      <w:pPr>
        <w:snapToGrid w:val="0"/>
        <w:rPr>
          <w:rFonts w:eastAsia="方正仿宋_GBK"/>
          <w:sz w:val="24"/>
        </w:rPr>
      </w:pPr>
      <w:r>
        <w:rPr>
          <w:rFonts w:hint="eastAsia" w:eastAsia="方正仿宋_GBK"/>
          <w:sz w:val="24"/>
        </w:rPr>
        <w:t>比选人名称</w:t>
      </w:r>
      <w:r>
        <w:rPr>
          <w:rFonts w:eastAsia="方正仿宋_GBK"/>
          <w:sz w:val="24"/>
        </w:rPr>
        <w:t xml:space="preserve">（公章）：                                       </w:t>
      </w:r>
    </w:p>
    <w:p w14:paraId="286711E6">
      <w:pPr>
        <w:snapToGrid w:val="0"/>
        <w:rPr>
          <w:rFonts w:eastAsia="方正仿宋_GBK"/>
          <w:sz w:val="24"/>
        </w:rPr>
      </w:pPr>
      <w:r>
        <w:rPr>
          <w:rFonts w:eastAsia="方正仿宋_GBK"/>
          <w:sz w:val="24"/>
        </w:rPr>
        <w:t xml:space="preserve">法定代表或其授权代表（负责人）签字：                   </w:t>
      </w:r>
    </w:p>
    <w:p w14:paraId="30C210CC">
      <w:pPr>
        <w:snapToGrid w:val="0"/>
        <w:rPr>
          <w:rFonts w:eastAsia="方正仿宋_GBK"/>
          <w:sz w:val="24"/>
        </w:rPr>
      </w:pPr>
      <w:r>
        <w:rPr>
          <w:rFonts w:eastAsia="方正仿宋_GBK"/>
          <w:sz w:val="24"/>
        </w:rPr>
        <w:t>日期：     年    月   日</w:t>
      </w:r>
    </w:p>
    <w:p w14:paraId="35BF5F6E">
      <w:pPr>
        <w:pStyle w:val="12"/>
        <w:spacing w:before="0" w:after="0"/>
        <w:jc w:val="left"/>
        <w:rPr>
          <w:rFonts w:eastAsia="方正黑体_GBK"/>
          <w:bCs/>
          <w:sz w:val="28"/>
          <w:szCs w:val="28"/>
        </w:rPr>
      </w:pPr>
      <w:r>
        <w:rPr>
          <w:rFonts w:hint="eastAsia" w:ascii="方正仿宋_GBK" w:hAnsi="方正仿宋_GBK" w:eastAsia="方正仿宋_GBK" w:cs="方正仿宋_GBK"/>
          <w:color w:val="000000" w:themeColor="text1"/>
          <w:sz w:val="21"/>
          <w:szCs w:val="21"/>
          <w14:textFill>
            <w14:solidFill>
              <w14:schemeClr w14:val="tx1"/>
            </w14:solidFill>
          </w14:textFill>
        </w:rPr>
        <w:t>备注：本表可扩展。</w:t>
      </w:r>
      <w:r>
        <w:rPr>
          <w:rFonts w:eastAsia="方正黑体_GBK"/>
          <w:bCs/>
          <w:sz w:val="28"/>
          <w:szCs w:val="28"/>
        </w:rPr>
        <w:br w:type="page"/>
      </w:r>
    </w:p>
    <w:p w14:paraId="2462410E">
      <w:pPr>
        <w:pStyle w:val="3"/>
        <w:ind w:leftChars="-67" w:hanging="140" w:hangingChars="44"/>
        <w:contextualSpacing/>
        <w:jc w:val="left"/>
        <w:rPr>
          <w:rFonts w:eastAsia="方正黑体_GBK"/>
          <w:kern w:val="2"/>
          <w:sz w:val="32"/>
          <w:szCs w:val="32"/>
        </w:rPr>
      </w:pPr>
      <w:r>
        <w:rPr>
          <w:rFonts w:hint="eastAsia" w:eastAsia="方正黑体_GBK"/>
          <w:kern w:val="2"/>
          <w:sz w:val="32"/>
          <w:szCs w:val="32"/>
        </w:rPr>
        <w:t>五</w:t>
      </w:r>
      <w:r>
        <w:rPr>
          <w:rFonts w:eastAsia="方正黑体_GBK"/>
          <w:kern w:val="2"/>
          <w:sz w:val="32"/>
          <w:szCs w:val="32"/>
        </w:rPr>
        <w:t>、营业执照副本复印件</w:t>
      </w:r>
    </w:p>
    <w:p w14:paraId="58DCF43E">
      <w:pPr>
        <w:rPr>
          <w:rFonts w:eastAsia="方正黑体_GBK"/>
          <w:bCs/>
          <w:sz w:val="28"/>
          <w:szCs w:val="28"/>
        </w:rPr>
      </w:pPr>
      <w:r>
        <w:rPr>
          <w:rFonts w:eastAsia="方正黑体_GBK"/>
          <w:bCs/>
          <w:sz w:val="28"/>
          <w:szCs w:val="28"/>
        </w:rPr>
        <w:br w:type="page"/>
      </w:r>
    </w:p>
    <w:p w14:paraId="0C41805A">
      <w:pPr>
        <w:pStyle w:val="3"/>
        <w:ind w:leftChars="-67" w:hanging="140" w:hangingChars="44"/>
        <w:contextualSpacing/>
        <w:jc w:val="left"/>
        <w:rPr>
          <w:rFonts w:eastAsia="方正黑体_GBK"/>
          <w:kern w:val="2"/>
          <w:sz w:val="32"/>
          <w:szCs w:val="32"/>
        </w:rPr>
      </w:pPr>
      <w:r>
        <w:rPr>
          <w:rFonts w:hint="eastAsia" w:eastAsia="方正黑体_GBK"/>
          <w:kern w:val="2"/>
          <w:sz w:val="32"/>
          <w:szCs w:val="32"/>
        </w:rPr>
        <w:t>六</w:t>
      </w:r>
      <w:r>
        <w:rPr>
          <w:rFonts w:eastAsia="方正黑体_GBK"/>
          <w:kern w:val="2"/>
          <w:sz w:val="32"/>
          <w:szCs w:val="32"/>
        </w:rPr>
        <w:t>、法定代表人身份证明书</w:t>
      </w:r>
    </w:p>
    <w:p w14:paraId="2277ECBF">
      <w:pPr>
        <w:spacing w:before="156" w:beforeLines="50" w:line="500" w:lineRule="exact"/>
        <w:rPr>
          <w:sz w:val="28"/>
          <w:szCs w:val="28"/>
        </w:rPr>
      </w:pPr>
    </w:p>
    <w:p w14:paraId="5F1C6AE6">
      <w:pPr>
        <w:spacing w:before="156" w:beforeLines="50" w:line="500" w:lineRule="exact"/>
        <w:rPr>
          <w:rFonts w:eastAsia="方正仿宋_GBK"/>
          <w:sz w:val="24"/>
        </w:rPr>
      </w:pPr>
      <w:r>
        <w:rPr>
          <w:rFonts w:eastAsia="方正仿宋_GBK"/>
          <w:sz w:val="24"/>
        </w:rPr>
        <w:t xml:space="preserve">项目名称：                            </w:t>
      </w:r>
    </w:p>
    <w:p w14:paraId="79F47E5F">
      <w:pPr>
        <w:spacing w:before="156" w:beforeLines="50" w:line="500" w:lineRule="exact"/>
        <w:rPr>
          <w:rFonts w:eastAsia="方正仿宋_GBK"/>
          <w:sz w:val="24"/>
        </w:rPr>
      </w:pPr>
      <w:r>
        <w:rPr>
          <w:rFonts w:eastAsia="方正仿宋_GBK"/>
          <w:sz w:val="24"/>
        </w:rPr>
        <w:t>致：</w:t>
      </w:r>
      <w:r>
        <w:rPr>
          <w:rFonts w:eastAsia="方正仿宋_GBK"/>
          <w:b/>
          <w:bCs/>
          <w:sz w:val="24"/>
        </w:rPr>
        <w:t xml:space="preserve"> 重庆东城公共交通有限公司二分公司</w:t>
      </w:r>
    </w:p>
    <w:p w14:paraId="39DB718F">
      <w:pPr>
        <w:spacing w:before="156" w:beforeLines="50" w:line="500" w:lineRule="exact"/>
        <w:ind w:firstLine="600" w:firstLineChars="250"/>
        <w:rPr>
          <w:rFonts w:eastAsia="方正仿宋_GBK"/>
          <w:sz w:val="24"/>
        </w:rPr>
      </w:pPr>
      <w:r>
        <w:rPr>
          <w:rFonts w:eastAsia="方正仿宋_GBK"/>
          <w:sz w:val="24"/>
          <w:u w:val="single"/>
        </w:rPr>
        <w:t>（法定代表人姓名）</w:t>
      </w:r>
      <w:r>
        <w:rPr>
          <w:rFonts w:eastAsia="方正仿宋_GBK"/>
          <w:sz w:val="24"/>
        </w:rPr>
        <w:t>在</w:t>
      </w:r>
      <w:r>
        <w:rPr>
          <w:rFonts w:eastAsia="方正仿宋_GBK"/>
          <w:sz w:val="24"/>
          <w:u w:val="single"/>
        </w:rPr>
        <w:t>（</w:t>
      </w:r>
      <w:r>
        <w:rPr>
          <w:rFonts w:hint="eastAsia" w:eastAsia="方正仿宋_GBK"/>
          <w:sz w:val="24"/>
          <w:u w:val="single"/>
        </w:rPr>
        <w:t>比选人</w:t>
      </w:r>
      <w:r>
        <w:rPr>
          <w:rFonts w:eastAsia="方正仿宋_GBK"/>
          <w:sz w:val="24"/>
          <w:u w:val="single"/>
        </w:rPr>
        <w:t>名称）</w:t>
      </w:r>
      <w:r>
        <w:rPr>
          <w:rFonts w:eastAsia="方正仿宋_GBK"/>
          <w:sz w:val="24"/>
        </w:rPr>
        <w:t>任</w:t>
      </w:r>
      <w:r>
        <w:rPr>
          <w:rFonts w:eastAsia="方正仿宋_GBK"/>
          <w:sz w:val="24"/>
          <w:u w:val="single"/>
        </w:rPr>
        <w:t>（职务名称）</w:t>
      </w:r>
      <w:r>
        <w:rPr>
          <w:rFonts w:eastAsia="方正仿宋_GBK"/>
          <w:sz w:val="24"/>
        </w:rPr>
        <w:t>职务，是</w:t>
      </w:r>
      <w:r>
        <w:rPr>
          <w:rFonts w:eastAsia="方正仿宋_GBK"/>
          <w:sz w:val="24"/>
          <w:u w:val="single"/>
        </w:rPr>
        <w:t>（</w:t>
      </w:r>
      <w:r>
        <w:rPr>
          <w:rFonts w:hint="eastAsia" w:eastAsia="方正仿宋_GBK"/>
          <w:sz w:val="24"/>
          <w:u w:val="single"/>
        </w:rPr>
        <w:t>比选人</w:t>
      </w:r>
      <w:r>
        <w:rPr>
          <w:rFonts w:eastAsia="方正仿宋_GBK"/>
          <w:sz w:val="24"/>
          <w:u w:val="single"/>
        </w:rPr>
        <w:t>名称）</w:t>
      </w:r>
      <w:r>
        <w:rPr>
          <w:rFonts w:eastAsia="方正仿宋_GBK"/>
          <w:sz w:val="24"/>
        </w:rPr>
        <w:t>的法定代表人。</w:t>
      </w:r>
    </w:p>
    <w:p w14:paraId="7687A2FB">
      <w:pPr>
        <w:spacing w:before="156" w:beforeLines="50" w:line="500" w:lineRule="exact"/>
        <w:rPr>
          <w:rFonts w:eastAsia="方正仿宋_GBK"/>
          <w:sz w:val="24"/>
        </w:rPr>
      </w:pPr>
    </w:p>
    <w:p w14:paraId="67F206B3">
      <w:pPr>
        <w:spacing w:before="156" w:beforeLines="50" w:line="500" w:lineRule="exact"/>
        <w:rPr>
          <w:rFonts w:eastAsia="方正仿宋_GBK"/>
          <w:sz w:val="24"/>
        </w:rPr>
      </w:pPr>
      <w:r>
        <w:rPr>
          <w:rFonts w:eastAsia="方正仿宋_GBK"/>
          <w:sz w:val="24"/>
        </w:rPr>
        <w:t>特此证明。</w:t>
      </w:r>
    </w:p>
    <w:p w14:paraId="0014E21D">
      <w:pPr>
        <w:spacing w:before="156" w:beforeLines="50" w:line="500" w:lineRule="exact"/>
        <w:rPr>
          <w:rFonts w:eastAsia="方正仿宋_GBK"/>
          <w:sz w:val="24"/>
        </w:rPr>
      </w:pPr>
    </w:p>
    <w:p w14:paraId="3E715E4B">
      <w:pPr>
        <w:wordWrap w:val="0"/>
        <w:spacing w:line="594" w:lineRule="exact"/>
        <w:ind w:firstLine="480" w:firstLineChars="200"/>
        <w:jc w:val="right"/>
        <w:rPr>
          <w:rFonts w:eastAsia="方正仿宋_GBK"/>
          <w:kern w:val="16"/>
          <w:sz w:val="28"/>
          <w:szCs w:val="28"/>
        </w:rPr>
      </w:pPr>
      <w:r>
        <w:rPr>
          <w:rFonts w:eastAsia="方正仿宋_GBK"/>
          <w:sz w:val="24"/>
        </w:rPr>
        <w:t xml:space="preserve">                     </w:t>
      </w:r>
      <w:r>
        <w:rPr>
          <w:rFonts w:hint="eastAsia" w:eastAsia="方正仿宋_GBK"/>
          <w:sz w:val="24"/>
        </w:rPr>
        <w:t>比选人</w:t>
      </w:r>
      <w:r>
        <w:rPr>
          <w:rFonts w:eastAsia="方正仿宋_GBK"/>
          <w:sz w:val="24"/>
        </w:rPr>
        <w:t>名称</w:t>
      </w:r>
      <w:r>
        <w:rPr>
          <w:rFonts w:hint="eastAsia" w:eastAsia="方正仿宋_GBK"/>
          <w:sz w:val="24"/>
        </w:rPr>
        <w:t xml:space="preserve">：    </w:t>
      </w:r>
      <w:r>
        <w:rPr>
          <w:rFonts w:eastAsia="方正仿宋_GBK"/>
          <w:sz w:val="24"/>
        </w:rPr>
        <w:t>（公章）</w:t>
      </w:r>
      <w:r>
        <w:rPr>
          <w:rFonts w:hint="eastAsia" w:eastAsia="方正仿宋_GBK"/>
          <w:sz w:val="24"/>
        </w:rPr>
        <w:t xml:space="preserve">               </w:t>
      </w:r>
    </w:p>
    <w:p w14:paraId="0145679C">
      <w:pPr>
        <w:spacing w:before="156" w:beforeLines="50" w:line="500" w:lineRule="exact"/>
        <w:rPr>
          <w:rFonts w:eastAsia="方正仿宋_GBK"/>
          <w:sz w:val="24"/>
        </w:rPr>
      </w:pPr>
    </w:p>
    <w:p w14:paraId="657CB3B5">
      <w:pPr>
        <w:spacing w:before="156" w:beforeLines="50" w:line="500" w:lineRule="exact"/>
        <w:rPr>
          <w:rFonts w:eastAsia="方正仿宋_GBK"/>
          <w:sz w:val="24"/>
        </w:rPr>
      </w:pPr>
      <w:r>
        <w:rPr>
          <w:rFonts w:eastAsia="方正仿宋_GBK"/>
          <w:sz w:val="24"/>
        </w:rPr>
        <w:t xml:space="preserve">                                             年   月   日</w:t>
      </w:r>
    </w:p>
    <w:p w14:paraId="02AC39FB">
      <w:pPr>
        <w:spacing w:before="156" w:beforeLines="50" w:line="500" w:lineRule="exact"/>
        <w:rPr>
          <w:rFonts w:eastAsia="方正仿宋_GBK"/>
          <w:sz w:val="28"/>
          <w:szCs w:val="28"/>
        </w:rPr>
      </w:pPr>
    </w:p>
    <w:p w14:paraId="1231855C">
      <w:pPr>
        <w:spacing w:before="156" w:beforeLines="50" w:line="500" w:lineRule="exact"/>
        <w:rPr>
          <w:rFonts w:eastAsia="方正仿宋_GBK"/>
          <w:sz w:val="28"/>
          <w:szCs w:val="28"/>
        </w:rPr>
      </w:pPr>
      <w:r>
        <w:rPr>
          <w:rFonts w:eastAsia="方正仿宋_GBK"/>
          <w:sz w:val="28"/>
          <w:szCs w:val="28"/>
        </w:rPr>
        <w:t>（附：法定代表人身份证正反面复印件）</w:t>
      </w:r>
    </w:p>
    <w:p w14:paraId="2ED1F8CC">
      <w:pPr>
        <w:spacing w:before="156" w:beforeLines="50" w:line="500" w:lineRule="exact"/>
        <w:rPr>
          <w:sz w:val="28"/>
          <w:szCs w:val="28"/>
        </w:rPr>
      </w:pPr>
    </w:p>
    <w:p w14:paraId="2AD095B0">
      <w:pPr>
        <w:spacing w:before="156" w:beforeLines="50" w:line="500" w:lineRule="exact"/>
        <w:rPr>
          <w:sz w:val="28"/>
          <w:szCs w:val="28"/>
        </w:rPr>
      </w:pPr>
    </w:p>
    <w:p w14:paraId="31420A2B">
      <w:pPr>
        <w:pStyle w:val="3"/>
        <w:ind w:left="-18" w:leftChars="-67" w:hanging="123" w:hangingChars="44"/>
        <w:contextualSpacing/>
        <w:jc w:val="left"/>
        <w:rPr>
          <w:sz w:val="28"/>
          <w:szCs w:val="28"/>
        </w:rPr>
      </w:pPr>
      <w:r>
        <w:rPr>
          <w:sz w:val="28"/>
          <w:szCs w:val="28"/>
        </w:rPr>
        <w:br w:type="column"/>
      </w:r>
      <w:r>
        <w:rPr>
          <w:rFonts w:hint="eastAsia" w:eastAsia="方正黑体_GBK"/>
          <w:kern w:val="2"/>
          <w:sz w:val="32"/>
          <w:szCs w:val="32"/>
        </w:rPr>
        <w:t>七</w:t>
      </w:r>
      <w:r>
        <w:rPr>
          <w:rFonts w:eastAsia="方正黑体_GBK"/>
          <w:kern w:val="2"/>
          <w:sz w:val="32"/>
          <w:szCs w:val="32"/>
        </w:rPr>
        <w:t>、法定代表人授权委托书（格式）</w:t>
      </w:r>
    </w:p>
    <w:p w14:paraId="5F0998E1">
      <w:pPr>
        <w:spacing w:before="156" w:beforeLines="50" w:line="500" w:lineRule="exact"/>
        <w:rPr>
          <w:rFonts w:eastAsia="方正仿宋_GBK"/>
          <w:sz w:val="24"/>
        </w:rPr>
      </w:pPr>
      <w:r>
        <w:rPr>
          <w:rFonts w:eastAsia="方正仿宋_GBK"/>
          <w:sz w:val="24"/>
        </w:rPr>
        <w:t xml:space="preserve">项目名称：                           </w:t>
      </w:r>
    </w:p>
    <w:p w14:paraId="73D4804B">
      <w:pPr>
        <w:spacing w:before="156" w:beforeLines="50" w:line="500" w:lineRule="exact"/>
        <w:rPr>
          <w:rFonts w:eastAsia="方正仿宋_GBK"/>
          <w:sz w:val="24"/>
        </w:rPr>
      </w:pPr>
      <w:r>
        <w:rPr>
          <w:rFonts w:eastAsia="方正仿宋_GBK"/>
          <w:sz w:val="24"/>
        </w:rPr>
        <w:t>致：</w:t>
      </w:r>
      <w:r>
        <w:rPr>
          <w:rFonts w:eastAsia="方正仿宋_GBK"/>
          <w:b/>
          <w:bCs/>
          <w:sz w:val="24"/>
        </w:rPr>
        <w:t xml:space="preserve"> 重庆东城公共交通有限公司二分公司</w:t>
      </w:r>
    </w:p>
    <w:p w14:paraId="29B1C7ED">
      <w:pPr>
        <w:spacing w:before="156" w:beforeLines="50" w:line="500" w:lineRule="exact"/>
        <w:ind w:firstLine="480" w:firstLineChars="200"/>
        <w:rPr>
          <w:rFonts w:eastAsia="方正仿宋_GBK"/>
          <w:sz w:val="24"/>
        </w:rPr>
      </w:pPr>
      <w:r>
        <w:rPr>
          <w:rFonts w:eastAsia="方正仿宋_GBK"/>
          <w:sz w:val="24"/>
          <w:u w:val="single"/>
        </w:rPr>
        <w:t>（投标单位法定代表人名称）</w:t>
      </w:r>
      <w:r>
        <w:rPr>
          <w:rFonts w:eastAsia="方正仿宋_GBK"/>
          <w:sz w:val="24"/>
        </w:rPr>
        <w:t>是</w:t>
      </w:r>
      <w:r>
        <w:rPr>
          <w:rFonts w:eastAsia="方正仿宋_GBK"/>
          <w:sz w:val="24"/>
          <w:u w:val="single"/>
        </w:rPr>
        <w:t>（投标单位名称）</w:t>
      </w:r>
      <w:r>
        <w:rPr>
          <w:rFonts w:eastAsia="方正仿宋_GBK"/>
          <w:sz w:val="24"/>
        </w:rPr>
        <w:t>的法定代表人，特授权</w:t>
      </w:r>
      <w:r>
        <w:rPr>
          <w:rFonts w:eastAsia="方正仿宋_GBK"/>
          <w:sz w:val="24"/>
          <w:u w:val="single"/>
        </w:rPr>
        <w:t>（被授权人姓名及身份证代码）</w:t>
      </w:r>
      <w:r>
        <w:rPr>
          <w:rFonts w:eastAsia="方正仿宋_GBK"/>
          <w:sz w:val="24"/>
        </w:rPr>
        <w:t>代表我单位全权办理上述项目的投标、签约等具体工作，并签署全部有关文件、协议及合同。我单位对被授权人的签字负全部责任。在撤消授权的书面通知以前，本授权书一直有效。被授权人在授权书有效期内签署的所有文件不因授权的撤消而失效。</w:t>
      </w:r>
    </w:p>
    <w:p w14:paraId="139DFCDF">
      <w:pPr>
        <w:spacing w:before="156" w:beforeLines="50" w:line="500" w:lineRule="exact"/>
        <w:rPr>
          <w:rFonts w:eastAsia="方正仿宋_GBK"/>
          <w:sz w:val="24"/>
        </w:rPr>
      </w:pPr>
    </w:p>
    <w:p w14:paraId="5927B056">
      <w:pPr>
        <w:spacing w:before="156" w:beforeLines="50" w:line="500" w:lineRule="exact"/>
        <w:rPr>
          <w:rFonts w:eastAsia="方正仿宋_GBK"/>
          <w:sz w:val="24"/>
        </w:rPr>
      </w:pPr>
      <w:r>
        <w:rPr>
          <w:rFonts w:eastAsia="方正仿宋_GBK"/>
          <w:sz w:val="24"/>
        </w:rPr>
        <w:t>法定代表人：                          被授权人：</w:t>
      </w:r>
    </w:p>
    <w:p w14:paraId="04DA13CE">
      <w:pPr>
        <w:spacing w:before="156" w:beforeLines="50" w:line="500" w:lineRule="exact"/>
        <w:rPr>
          <w:rFonts w:eastAsia="方正仿宋_GBK"/>
          <w:sz w:val="24"/>
        </w:rPr>
      </w:pPr>
      <w:r>
        <w:rPr>
          <w:rFonts w:eastAsia="方正仿宋_GBK"/>
          <w:sz w:val="24"/>
        </w:rPr>
        <w:t>（签字或盖章）                          （签字或盖章）</w:t>
      </w:r>
    </w:p>
    <w:p w14:paraId="194369E7">
      <w:pPr>
        <w:spacing w:before="156" w:beforeLines="50" w:line="500" w:lineRule="exact"/>
        <w:rPr>
          <w:rFonts w:eastAsia="方正仿宋_GBK"/>
          <w:sz w:val="24"/>
        </w:rPr>
      </w:pPr>
    </w:p>
    <w:p w14:paraId="78842D91">
      <w:pPr>
        <w:spacing w:before="156" w:beforeLines="50" w:line="500" w:lineRule="exact"/>
        <w:rPr>
          <w:rFonts w:eastAsia="方正仿宋_GBK"/>
          <w:sz w:val="24"/>
        </w:rPr>
      </w:pPr>
      <w:r>
        <w:rPr>
          <w:rFonts w:eastAsia="方正仿宋_GBK"/>
          <w:sz w:val="24"/>
        </w:rPr>
        <w:t>（附：被授权人身份证正反面复印件）</w:t>
      </w:r>
    </w:p>
    <w:p w14:paraId="0E1441D3">
      <w:pPr>
        <w:spacing w:before="156" w:beforeLines="50" w:line="500" w:lineRule="exact"/>
        <w:rPr>
          <w:rFonts w:eastAsia="方正仿宋_GBK"/>
          <w:sz w:val="24"/>
        </w:rPr>
      </w:pPr>
    </w:p>
    <w:p w14:paraId="45A57FAF">
      <w:pPr>
        <w:spacing w:before="156" w:beforeLines="50" w:line="500" w:lineRule="exact"/>
        <w:rPr>
          <w:rFonts w:eastAsia="方正仿宋_GBK"/>
          <w:sz w:val="24"/>
        </w:rPr>
      </w:pPr>
    </w:p>
    <w:p w14:paraId="0315F95B">
      <w:pPr>
        <w:spacing w:line="594" w:lineRule="exact"/>
        <w:ind w:firstLine="480" w:firstLineChars="200"/>
        <w:jc w:val="right"/>
        <w:rPr>
          <w:rFonts w:eastAsia="方正仿宋_GBK"/>
          <w:sz w:val="24"/>
        </w:rPr>
      </w:pPr>
      <w:r>
        <w:rPr>
          <w:rFonts w:hint="eastAsia" w:eastAsia="方正仿宋_GBK"/>
          <w:sz w:val="24"/>
        </w:rPr>
        <w:t>比选人</w:t>
      </w:r>
      <w:r>
        <w:rPr>
          <w:rFonts w:eastAsia="方正仿宋_GBK"/>
          <w:sz w:val="24"/>
        </w:rPr>
        <w:t>名称</w:t>
      </w:r>
      <w:r>
        <w:rPr>
          <w:rFonts w:hint="eastAsia" w:eastAsia="方正仿宋_GBK"/>
          <w:sz w:val="24"/>
        </w:rPr>
        <w:t xml:space="preserve">：    </w:t>
      </w:r>
      <w:r>
        <w:rPr>
          <w:rFonts w:eastAsia="方正仿宋_GBK"/>
          <w:sz w:val="24"/>
        </w:rPr>
        <w:t>（公章）</w:t>
      </w:r>
    </w:p>
    <w:p w14:paraId="724E6B35">
      <w:pPr>
        <w:spacing w:before="156" w:beforeLines="50" w:line="500" w:lineRule="exact"/>
        <w:ind w:firstLine="3840" w:firstLineChars="1600"/>
        <w:jc w:val="right"/>
        <w:rPr>
          <w:rFonts w:eastAsia="方正仿宋_GBK"/>
          <w:sz w:val="24"/>
        </w:rPr>
      </w:pPr>
      <w:r>
        <w:rPr>
          <w:rFonts w:eastAsia="方正仿宋_GBK"/>
          <w:sz w:val="24"/>
        </w:rPr>
        <w:t xml:space="preserve">  年   月    日</w:t>
      </w:r>
    </w:p>
    <w:p w14:paraId="7F996510">
      <w:pPr>
        <w:spacing w:line="500" w:lineRule="exact"/>
        <w:ind w:left="105"/>
        <w:jc w:val="center"/>
        <w:rPr>
          <w:sz w:val="28"/>
          <w:szCs w:val="28"/>
        </w:rPr>
      </w:pPr>
    </w:p>
    <w:p w14:paraId="158153EE">
      <w:pPr>
        <w:spacing w:line="500" w:lineRule="exact"/>
        <w:jc w:val="left"/>
        <w:rPr>
          <w:b/>
          <w:sz w:val="28"/>
          <w:szCs w:val="28"/>
        </w:rPr>
      </w:pPr>
    </w:p>
    <w:p w14:paraId="739ADC56">
      <w:pPr>
        <w:spacing w:line="500" w:lineRule="exact"/>
        <w:jc w:val="left"/>
        <w:rPr>
          <w:b/>
          <w:sz w:val="28"/>
          <w:szCs w:val="28"/>
        </w:rPr>
      </w:pPr>
    </w:p>
    <w:p w14:paraId="771E441D">
      <w:pPr>
        <w:jc w:val="left"/>
        <w:rPr>
          <w:rFonts w:eastAsia="仿宋"/>
          <w:sz w:val="30"/>
          <w:szCs w:val="30"/>
        </w:rPr>
      </w:pPr>
    </w:p>
    <w:p w14:paraId="35ABEED2">
      <w:pPr>
        <w:jc w:val="left"/>
        <w:rPr>
          <w:rFonts w:eastAsia="仿宋"/>
          <w:sz w:val="30"/>
          <w:szCs w:val="30"/>
        </w:rPr>
      </w:pPr>
    </w:p>
    <w:p w14:paraId="2EAD8A1B">
      <w:pPr>
        <w:pStyle w:val="3"/>
        <w:ind w:leftChars="-67" w:hanging="140" w:hangingChars="44"/>
        <w:contextualSpacing/>
        <w:jc w:val="left"/>
        <w:rPr>
          <w:rFonts w:eastAsia="方正黑体_GBK"/>
          <w:kern w:val="2"/>
          <w:sz w:val="32"/>
          <w:szCs w:val="32"/>
        </w:rPr>
      </w:pPr>
      <w:r>
        <w:rPr>
          <w:rFonts w:hint="eastAsia" w:eastAsia="方正黑体_GBK"/>
          <w:kern w:val="2"/>
          <w:sz w:val="32"/>
          <w:szCs w:val="32"/>
        </w:rPr>
        <w:t>八</w:t>
      </w:r>
      <w:r>
        <w:rPr>
          <w:rFonts w:eastAsia="方正黑体_GBK"/>
          <w:kern w:val="2"/>
          <w:sz w:val="32"/>
          <w:szCs w:val="32"/>
        </w:rPr>
        <w:t>、诚信声明</w:t>
      </w:r>
    </w:p>
    <w:p w14:paraId="666D524A">
      <w:pPr>
        <w:rPr>
          <w:rFonts w:eastAsia="方正黑体_GBK"/>
          <w:kern w:val="16"/>
          <w:sz w:val="28"/>
          <w:szCs w:val="28"/>
        </w:rPr>
      </w:pPr>
    </w:p>
    <w:p w14:paraId="212A6183">
      <w:pPr>
        <w:rPr>
          <w:rFonts w:eastAsia="方正仿宋_GBK"/>
          <w:kern w:val="16"/>
          <w:sz w:val="28"/>
          <w:szCs w:val="28"/>
        </w:rPr>
      </w:pPr>
      <w:r>
        <w:rPr>
          <w:rFonts w:eastAsia="方正仿宋_GBK"/>
          <w:kern w:val="16"/>
          <w:sz w:val="28"/>
          <w:szCs w:val="28"/>
        </w:rPr>
        <w:t>致：</w:t>
      </w:r>
      <w:r>
        <w:rPr>
          <w:rFonts w:eastAsia="方正仿宋_GBK"/>
          <w:kern w:val="16"/>
          <w:sz w:val="28"/>
          <w:szCs w:val="28"/>
          <w:u w:val="single"/>
        </w:rPr>
        <w:t>采购人名称</w:t>
      </w:r>
      <w:r>
        <w:rPr>
          <w:rFonts w:eastAsia="方正仿宋_GBK"/>
          <w:kern w:val="16"/>
          <w:sz w:val="28"/>
          <w:szCs w:val="28"/>
        </w:rPr>
        <w:t>：</w:t>
      </w:r>
    </w:p>
    <w:p w14:paraId="7DA6E09C">
      <w:pPr>
        <w:spacing w:line="594" w:lineRule="exact"/>
        <w:ind w:firstLine="560" w:firstLineChars="200"/>
        <w:rPr>
          <w:rFonts w:eastAsia="方正仿宋_GBK"/>
          <w:kern w:val="16"/>
          <w:sz w:val="28"/>
          <w:szCs w:val="28"/>
        </w:rPr>
      </w:pPr>
      <w:r>
        <w:rPr>
          <w:rFonts w:hint="eastAsia" w:eastAsia="方正仿宋_GBK"/>
          <w:kern w:val="16"/>
          <w:sz w:val="28"/>
          <w:szCs w:val="28"/>
          <w:u w:val="single"/>
        </w:rPr>
        <w:t>比选响应人</w:t>
      </w:r>
      <w:r>
        <w:rPr>
          <w:rFonts w:eastAsia="方正仿宋_GBK"/>
          <w:kern w:val="16"/>
          <w:sz w:val="28"/>
          <w:szCs w:val="28"/>
          <w:u w:val="single"/>
        </w:rPr>
        <w:t>名称</w:t>
      </w:r>
      <w:r>
        <w:rPr>
          <w:rFonts w:eastAsia="方正仿宋_GBK"/>
          <w:kern w:val="16"/>
          <w:sz w:val="28"/>
          <w:szCs w:val="28"/>
        </w:rPr>
        <w:t>郑重声明，我公司参加本项目采购活动前3年内，诚实守信，无重大违法活动记录，不是严重失信主体、不存在经营异常情况，我方对以上声明负全部法律责任。</w:t>
      </w:r>
    </w:p>
    <w:p w14:paraId="096B7BEA">
      <w:pPr>
        <w:spacing w:line="594" w:lineRule="exact"/>
        <w:ind w:firstLine="560" w:firstLineChars="200"/>
        <w:rPr>
          <w:rFonts w:eastAsia="方正仿宋_GBK"/>
          <w:kern w:val="16"/>
          <w:sz w:val="28"/>
          <w:szCs w:val="28"/>
        </w:rPr>
      </w:pPr>
      <w:r>
        <w:rPr>
          <w:rFonts w:eastAsia="方正仿宋_GBK"/>
          <w:kern w:val="16"/>
          <w:sz w:val="28"/>
          <w:szCs w:val="28"/>
        </w:rPr>
        <w:t>特此声明。</w:t>
      </w:r>
    </w:p>
    <w:p w14:paraId="1B6171B7">
      <w:pPr>
        <w:spacing w:line="594" w:lineRule="exact"/>
        <w:ind w:firstLine="560" w:firstLineChars="200"/>
        <w:rPr>
          <w:rFonts w:eastAsia="方正仿宋_GBK"/>
          <w:kern w:val="16"/>
          <w:sz w:val="28"/>
          <w:szCs w:val="28"/>
        </w:rPr>
      </w:pPr>
    </w:p>
    <w:p w14:paraId="265A6134">
      <w:pPr>
        <w:spacing w:line="594" w:lineRule="exact"/>
        <w:ind w:firstLine="560" w:firstLineChars="200"/>
        <w:rPr>
          <w:rFonts w:eastAsia="方正仿宋_GBK"/>
          <w:kern w:val="16"/>
          <w:sz w:val="28"/>
          <w:szCs w:val="28"/>
        </w:rPr>
      </w:pPr>
    </w:p>
    <w:p w14:paraId="56D266E3">
      <w:pPr>
        <w:spacing w:line="594" w:lineRule="exact"/>
        <w:ind w:firstLine="560" w:firstLineChars="200"/>
        <w:rPr>
          <w:rFonts w:eastAsia="方正仿宋_GBK"/>
          <w:kern w:val="16"/>
          <w:sz w:val="28"/>
          <w:szCs w:val="28"/>
        </w:rPr>
      </w:pPr>
    </w:p>
    <w:p w14:paraId="67E88425">
      <w:pPr>
        <w:spacing w:line="594" w:lineRule="exact"/>
        <w:ind w:firstLine="560" w:firstLineChars="200"/>
        <w:jc w:val="right"/>
        <w:rPr>
          <w:rFonts w:eastAsia="方正仿宋_GBK"/>
          <w:kern w:val="16"/>
          <w:sz w:val="28"/>
          <w:szCs w:val="28"/>
        </w:rPr>
      </w:pPr>
      <w:r>
        <w:rPr>
          <w:rFonts w:hint="eastAsia" w:eastAsia="方正仿宋_GBK"/>
          <w:kern w:val="16"/>
          <w:sz w:val="28"/>
          <w:szCs w:val="28"/>
        </w:rPr>
        <w:t>比选人</w:t>
      </w:r>
      <w:r>
        <w:rPr>
          <w:rFonts w:eastAsia="方正仿宋_GBK"/>
          <w:kern w:val="16"/>
          <w:sz w:val="28"/>
          <w:szCs w:val="28"/>
        </w:rPr>
        <w:t>名称</w:t>
      </w:r>
      <w:r>
        <w:rPr>
          <w:rFonts w:hint="eastAsia" w:eastAsia="方正仿宋_GBK"/>
          <w:kern w:val="16"/>
          <w:sz w:val="28"/>
          <w:szCs w:val="28"/>
        </w:rPr>
        <w:t xml:space="preserve">：    </w:t>
      </w:r>
      <w:r>
        <w:rPr>
          <w:rFonts w:eastAsia="方正仿宋_GBK"/>
          <w:kern w:val="16"/>
          <w:sz w:val="28"/>
          <w:szCs w:val="28"/>
        </w:rPr>
        <w:t>（公章）</w:t>
      </w:r>
    </w:p>
    <w:p w14:paraId="0C6FE335">
      <w:pPr>
        <w:snapToGrid w:val="0"/>
        <w:spacing w:line="360" w:lineRule="auto"/>
        <w:jc w:val="right"/>
        <w:rPr>
          <w:rFonts w:eastAsia="仿宋_GB2312"/>
          <w:sz w:val="28"/>
          <w:szCs w:val="28"/>
        </w:rPr>
      </w:pPr>
      <w:r>
        <w:rPr>
          <w:rFonts w:eastAsia="方正仿宋_GBK"/>
          <w:kern w:val="16"/>
          <w:sz w:val="28"/>
          <w:szCs w:val="28"/>
        </w:rPr>
        <w:t>年      月     日</w:t>
      </w:r>
    </w:p>
    <w:p w14:paraId="626A4B7A">
      <w:pPr>
        <w:spacing w:line="360" w:lineRule="auto"/>
        <w:ind w:right="187" w:firstLine="316" w:firstLineChars="150"/>
        <w:rPr>
          <w:rFonts w:eastAsiaTheme="minorEastAsia"/>
          <w:b/>
          <w:bCs/>
          <w:szCs w:val="21"/>
        </w:rPr>
      </w:pPr>
    </w:p>
    <w:p w14:paraId="4D432FA8">
      <w:pPr>
        <w:rPr>
          <w:rFonts w:eastAsia="方正黑体_GBK"/>
          <w:kern w:val="16"/>
          <w:sz w:val="28"/>
          <w:szCs w:val="28"/>
        </w:rPr>
      </w:pPr>
      <w:r>
        <w:rPr>
          <w:rFonts w:eastAsiaTheme="minorEastAsia"/>
          <w:b/>
          <w:bCs/>
          <w:szCs w:val="21"/>
        </w:rPr>
        <w:br w:type="page"/>
      </w:r>
    </w:p>
    <w:p w14:paraId="1A954B39">
      <w:pPr>
        <w:pStyle w:val="3"/>
        <w:ind w:leftChars="-67" w:hanging="140" w:hangingChars="44"/>
        <w:contextualSpacing/>
        <w:jc w:val="left"/>
        <w:rPr>
          <w:rFonts w:eastAsia="方正黑体_GBK"/>
          <w:kern w:val="2"/>
          <w:sz w:val="32"/>
          <w:szCs w:val="32"/>
        </w:rPr>
      </w:pPr>
      <w:r>
        <w:rPr>
          <w:rFonts w:hint="eastAsia" w:eastAsia="方正黑体_GBK"/>
          <w:kern w:val="2"/>
          <w:sz w:val="32"/>
          <w:szCs w:val="32"/>
        </w:rPr>
        <w:t>九</w:t>
      </w:r>
      <w:r>
        <w:rPr>
          <w:rFonts w:eastAsia="方正黑体_GBK"/>
          <w:kern w:val="2"/>
          <w:sz w:val="32"/>
          <w:szCs w:val="32"/>
        </w:rPr>
        <w:t>、书面声明</w:t>
      </w:r>
    </w:p>
    <w:p w14:paraId="32D71BC4">
      <w:pPr>
        <w:spacing w:line="594" w:lineRule="exact"/>
        <w:rPr>
          <w:rFonts w:eastAsia="方正仿宋_GBK"/>
          <w:sz w:val="32"/>
          <w:szCs w:val="32"/>
        </w:rPr>
      </w:pPr>
      <w:r>
        <w:rPr>
          <w:rFonts w:eastAsia="方正仿宋_GBK"/>
          <w:sz w:val="32"/>
          <w:szCs w:val="32"/>
        </w:rPr>
        <w:t>致：</w:t>
      </w:r>
      <w:r>
        <w:rPr>
          <w:rFonts w:eastAsia="方正仿宋_GBK"/>
          <w:b/>
          <w:bCs/>
          <w:sz w:val="32"/>
          <w:szCs w:val="32"/>
        </w:rPr>
        <w:t xml:space="preserve"> 重庆东城公共交通有限公司二分公司</w:t>
      </w:r>
      <w:r>
        <w:rPr>
          <w:rFonts w:eastAsia="方正仿宋_GBK"/>
          <w:sz w:val="32"/>
          <w:szCs w:val="32"/>
        </w:rPr>
        <w:t>：</w:t>
      </w:r>
    </w:p>
    <w:p w14:paraId="34EB3F1F">
      <w:pPr>
        <w:spacing w:line="594" w:lineRule="exact"/>
        <w:rPr>
          <w:rFonts w:eastAsia="方正仿宋_GBK"/>
          <w:sz w:val="32"/>
          <w:szCs w:val="32"/>
        </w:rPr>
      </w:pPr>
    </w:p>
    <w:p w14:paraId="0A62C66A">
      <w:pPr>
        <w:spacing w:line="594"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比选</w:t>
      </w:r>
      <w:r>
        <w:rPr>
          <w:rFonts w:eastAsia="方正仿宋_GBK"/>
          <w:sz w:val="32"/>
          <w:szCs w:val="32"/>
        </w:rPr>
        <w:t>人）郑重声明，我公司具有独立承担民事责任的能力、具有良好的商业信誉和健全的财务会计制度，具有履行合同所必需的设备和专业技术能力，有依法纳税和社会保障资金的良好记录；参加本项目采购活动前三年内无重大违法活动记录，符合《政府采购法》规定的供应商资格条件。我公司未受到暂停投标资格的行政处罚或暂停投标资格行政处罚期限已满，也未被列为失信被执行人，我公司对以上声明负全部法律责任。</w:t>
      </w:r>
    </w:p>
    <w:p w14:paraId="60DD4C1F">
      <w:pPr>
        <w:spacing w:line="594" w:lineRule="exact"/>
        <w:rPr>
          <w:rFonts w:eastAsia="方正仿宋_GBK"/>
          <w:sz w:val="32"/>
          <w:szCs w:val="32"/>
        </w:rPr>
      </w:pPr>
      <w:r>
        <w:rPr>
          <w:rFonts w:eastAsia="方正仿宋_GBK"/>
          <w:sz w:val="32"/>
          <w:szCs w:val="32"/>
        </w:rPr>
        <w:t> </w:t>
      </w:r>
    </w:p>
    <w:p w14:paraId="5BEB00ED">
      <w:pPr>
        <w:spacing w:line="594" w:lineRule="exact"/>
        <w:ind w:firstLine="640" w:firstLineChars="200"/>
        <w:rPr>
          <w:rFonts w:eastAsia="方正仿宋_GBK"/>
          <w:sz w:val="32"/>
          <w:szCs w:val="32"/>
        </w:rPr>
      </w:pPr>
      <w:r>
        <w:rPr>
          <w:rFonts w:eastAsia="方正仿宋_GBK"/>
          <w:sz w:val="32"/>
          <w:szCs w:val="32"/>
        </w:rPr>
        <w:t>特此声明！</w:t>
      </w:r>
    </w:p>
    <w:p w14:paraId="46D9234C">
      <w:pPr>
        <w:snapToGrid w:val="0"/>
        <w:spacing w:line="594" w:lineRule="exact"/>
        <w:rPr>
          <w:rFonts w:eastAsia="方正仿宋_GBK"/>
          <w:sz w:val="32"/>
          <w:szCs w:val="32"/>
        </w:rPr>
      </w:pPr>
    </w:p>
    <w:p w14:paraId="07DA48E6">
      <w:pPr>
        <w:snapToGrid w:val="0"/>
        <w:spacing w:line="594" w:lineRule="exact"/>
        <w:rPr>
          <w:rFonts w:eastAsia="方正仿宋_GBK"/>
          <w:sz w:val="32"/>
          <w:szCs w:val="32"/>
        </w:rPr>
      </w:pPr>
    </w:p>
    <w:p w14:paraId="7A8A7B5B">
      <w:pPr>
        <w:snapToGrid w:val="0"/>
        <w:spacing w:line="594" w:lineRule="exact"/>
        <w:rPr>
          <w:rFonts w:eastAsia="方正仿宋_GBK"/>
          <w:sz w:val="32"/>
          <w:szCs w:val="32"/>
        </w:rPr>
      </w:pPr>
      <w:r>
        <w:rPr>
          <w:rFonts w:hint="eastAsia" w:eastAsia="方正仿宋_GBK"/>
          <w:sz w:val="32"/>
          <w:szCs w:val="32"/>
        </w:rPr>
        <w:t>比选</w:t>
      </w:r>
      <w:r>
        <w:rPr>
          <w:rFonts w:eastAsia="方正仿宋_GBK"/>
          <w:sz w:val="32"/>
          <w:szCs w:val="32"/>
        </w:rPr>
        <w:t>人名称： （盖公章）</w:t>
      </w:r>
    </w:p>
    <w:p w14:paraId="714640B8">
      <w:pPr>
        <w:pStyle w:val="7"/>
        <w:snapToGrid w:val="0"/>
        <w:spacing w:line="594" w:lineRule="exact"/>
        <w:ind w:left="419" w:leftChars="0" w:hanging="419" w:hangingChars="131"/>
        <w:rPr>
          <w:rFonts w:eastAsia="方正仿宋_GBK"/>
          <w:sz w:val="32"/>
          <w:szCs w:val="32"/>
        </w:rPr>
      </w:pPr>
      <w:r>
        <w:rPr>
          <w:rFonts w:hint="eastAsia" w:eastAsia="方正仿宋_GBK"/>
          <w:sz w:val="32"/>
          <w:szCs w:val="32"/>
        </w:rPr>
        <w:t>比选</w:t>
      </w:r>
      <w:r>
        <w:rPr>
          <w:rFonts w:eastAsia="方正仿宋_GBK"/>
          <w:sz w:val="32"/>
          <w:szCs w:val="32"/>
        </w:rPr>
        <w:t>人代表签字：</w:t>
      </w:r>
    </w:p>
    <w:p w14:paraId="3BFBA3B2">
      <w:pPr>
        <w:adjustRightInd w:val="0"/>
        <w:snapToGrid w:val="0"/>
        <w:spacing w:line="594" w:lineRule="exact"/>
        <w:rPr>
          <w:rFonts w:eastAsia="方正仿宋_GBK"/>
          <w:sz w:val="32"/>
          <w:szCs w:val="32"/>
        </w:rPr>
      </w:pPr>
      <w:r>
        <w:rPr>
          <w:rFonts w:eastAsia="方正仿宋_GBK"/>
          <w:sz w:val="32"/>
          <w:szCs w:val="32"/>
        </w:rPr>
        <w:t>日期：  年   月   日</w:t>
      </w:r>
    </w:p>
    <w:p w14:paraId="2D1D053E">
      <w:pPr>
        <w:rPr>
          <w:rFonts w:eastAsiaTheme="minorEastAsia"/>
          <w:sz w:val="24"/>
        </w:rPr>
      </w:pPr>
      <w:r>
        <w:rPr>
          <w:rFonts w:eastAsiaTheme="minorEastAsia"/>
          <w:sz w:val="24"/>
        </w:rPr>
        <w:br w:type="page"/>
      </w:r>
    </w:p>
    <w:p w14:paraId="6FAD186E">
      <w:pPr>
        <w:pStyle w:val="3"/>
        <w:ind w:leftChars="-67" w:hanging="140" w:hangingChars="44"/>
        <w:contextualSpacing/>
        <w:jc w:val="left"/>
        <w:rPr>
          <w:rFonts w:eastAsia="方正黑体_GBK"/>
          <w:kern w:val="16"/>
          <w:sz w:val="28"/>
          <w:szCs w:val="28"/>
        </w:rPr>
      </w:pPr>
      <w:r>
        <w:rPr>
          <w:rFonts w:eastAsia="方正黑体_GBK"/>
          <w:kern w:val="2"/>
          <w:sz w:val="32"/>
          <w:szCs w:val="32"/>
        </w:rPr>
        <w:t>十、信息中国（投标期内信用信息报告）</w:t>
      </w:r>
      <w:r>
        <w:rPr>
          <w:rFonts w:eastAsia="方正黑体_GBK"/>
          <w:kern w:val="16"/>
          <w:sz w:val="28"/>
          <w:szCs w:val="28"/>
        </w:rPr>
        <w:br w:type="page"/>
      </w:r>
    </w:p>
    <w:p w14:paraId="35AA68DE">
      <w:pPr>
        <w:pStyle w:val="3"/>
        <w:ind w:leftChars="-67" w:hanging="140" w:hangingChars="44"/>
        <w:contextualSpacing/>
        <w:jc w:val="left"/>
        <w:rPr>
          <w:rFonts w:eastAsia="方正黑体_GBK"/>
          <w:kern w:val="2"/>
          <w:sz w:val="32"/>
          <w:szCs w:val="32"/>
        </w:rPr>
      </w:pPr>
      <w:r>
        <w:rPr>
          <w:rFonts w:eastAsia="方正黑体_GBK"/>
          <w:kern w:val="2"/>
          <w:sz w:val="32"/>
          <w:szCs w:val="32"/>
        </w:rPr>
        <w:t>十</w:t>
      </w:r>
      <w:r>
        <w:rPr>
          <w:rFonts w:hint="eastAsia" w:eastAsia="方正黑体_GBK"/>
          <w:kern w:val="2"/>
          <w:sz w:val="32"/>
          <w:szCs w:val="32"/>
        </w:rPr>
        <w:t>一</w:t>
      </w:r>
      <w:r>
        <w:rPr>
          <w:rFonts w:eastAsia="方正黑体_GBK"/>
          <w:kern w:val="2"/>
          <w:sz w:val="32"/>
          <w:szCs w:val="32"/>
        </w:rPr>
        <w:t>、</w:t>
      </w:r>
      <w:r>
        <w:rPr>
          <w:rFonts w:hint="eastAsia" w:eastAsia="方正黑体_GBK"/>
          <w:kern w:val="2"/>
          <w:sz w:val="32"/>
          <w:szCs w:val="32"/>
        </w:rPr>
        <w:t>商务资质部分</w:t>
      </w:r>
    </w:p>
    <w:p w14:paraId="66D3FC60">
      <w:pPr>
        <w:jc w:val="left"/>
        <w:rPr>
          <w:rFonts w:eastAsia="方正仿宋_GBK"/>
          <w:kern w:val="16"/>
          <w:sz w:val="28"/>
          <w:szCs w:val="28"/>
        </w:rPr>
      </w:pPr>
      <w:r>
        <w:rPr>
          <w:rFonts w:eastAsia="方正仿宋_GBK"/>
          <w:kern w:val="16"/>
          <w:sz w:val="28"/>
          <w:szCs w:val="28"/>
        </w:rPr>
        <w:t>格式自拟</w:t>
      </w:r>
    </w:p>
    <w:p w14:paraId="499E7BA4">
      <w:pPr>
        <w:pStyle w:val="2"/>
      </w:pPr>
      <w:r>
        <w:br w:type="page"/>
      </w:r>
    </w:p>
    <w:p w14:paraId="24FD4C10">
      <w:pPr>
        <w:pStyle w:val="3"/>
        <w:ind w:leftChars="-67" w:hanging="140" w:hangingChars="44"/>
        <w:contextualSpacing/>
        <w:jc w:val="left"/>
        <w:rPr>
          <w:rFonts w:eastAsia="方正黑体_GBK"/>
          <w:kern w:val="2"/>
          <w:sz w:val="32"/>
          <w:szCs w:val="32"/>
        </w:rPr>
      </w:pPr>
      <w:r>
        <w:rPr>
          <w:rFonts w:eastAsia="方正黑体_GBK"/>
          <w:kern w:val="2"/>
          <w:sz w:val="32"/>
          <w:szCs w:val="32"/>
        </w:rPr>
        <w:t>十</w:t>
      </w:r>
      <w:r>
        <w:rPr>
          <w:rFonts w:hint="eastAsia" w:eastAsia="方正黑体_GBK"/>
          <w:kern w:val="2"/>
          <w:sz w:val="32"/>
          <w:szCs w:val="32"/>
        </w:rPr>
        <w:t>二</w:t>
      </w:r>
      <w:r>
        <w:rPr>
          <w:rFonts w:eastAsia="方正黑体_GBK"/>
          <w:kern w:val="2"/>
          <w:sz w:val="32"/>
          <w:szCs w:val="32"/>
        </w:rPr>
        <w:t>、</w:t>
      </w:r>
      <w:r>
        <w:rPr>
          <w:rFonts w:hint="eastAsia" w:eastAsia="方正黑体_GBK"/>
          <w:kern w:val="2"/>
          <w:sz w:val="32"/>
          <w:szCs w:val="32"/>
        </w:rPr>
        <w:t>技术部分</w:t>
      </w:r>
    </w:p>
    <w:p w14:paraId="4C25EFA1">
      <w:pPr>
        <w:pStyle w:val="4"/>
        <w:adjustRightInd w:val="0"/>
        <w:snapToGrid w:val="0"/>
        <w:spacing w:line="240" w:lineRule="auto"/>
        <w:ind w:left="-1" w:leftChars="-67" w:hanging="140" w:hangingChars="50"/>
        <w:jc w:val="left"/>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（一）服务质量</w:t>
      </w:r>
      <w:r>
        <w:rPr>
          <w:rFonts w:ascii="Times New Roman" w:hAnsi="Times New Roman"/>
          <w:color w:val="000000" w:themeColor="text1"/>
          <w:sz w:val="28"/>
          <w:szCs w:val="28"/>
          <w14:textFill>
            <w14:solidFill>
              <w14:schemeClr w14:val="tx1"/>
            </w14:solidFill>
          </w14:textFill>
        </w:rPr>
        <w:t>及</w:t>
      </w:r>
      <w:r>
        <w:rPr>
          <w:rFonts w:hint="eastAsia" w:ascii="Times New Roman" w:hAnsi="Times New Roman"/>
          <w:color w:val="000000" w:themeColor="text1"/>
          <w:sz w:val="28"/>
          <w:szCs w:val="28"/>
          <w14:textFill>
            <w14:solidFill>
              <w14:schemeClr w14:val="tx1"/>
            </w14:solidFill>
          </w14:textFill>
        </w:rPr>
        <w:t>技术</w:t>
      </w:r>
      <w:r>
        <w:rPr>
          <w:rFonts w:ascii="Times New Roman" w:hAnsi="Times New Roman"/>
          <w:color w:val="000000" w:themeColor="text1"/>
          <w:sz w:val="28"/>
          <w:szCs w:val="28"/>
          <w14:textFill>
            <w14:solidFill>
              <w14:schemeClr w14:val="tx1"/>
            </w14:solidFill>
          </w14:textFill>
        </w:rPr>
        <w:t>要求响应偏离表</w:t>
      </w:r>
    </w:p>
    <w:p w14:paraId="7A854F2D">
      <w:pPr>
        <w:ind w:firstLine="480" w:firstLineChars="200"/>
        <w:rPr>
          <w:rFonts w:eastAsia="方正小标宋_GBK"/>
          <w:color w:val="000000" w:themeColor="text1"/>
          <w:sz w:val="24"/>
          <w14:textFill>
            <w14:solidFill>
              <w14:schemeClr w14:val="tx1"/>
            </w14:solidFill>
          </w14:textFill>
        </w:rPr>
      </w:pPr>
    </w:p>
    <w:p w14:paraId="397F8D3E">
      <w:pPr>
        <w:jc w:val="center"/>
        <w:rPr>
          <w:rFonts w:eastAsia="方正小标宋_GBK"/>
          <w:color w:val="000000" w:themeColor="text1"/>
          <w:sz w:val="24"/>
          <w14:textFill>
            <w14:solidFill>
              <w14:schemeClr w14:val="tx1"/>
            </w14:solidFill>
          </w14:textFill>
        </w:rPr>
      </w:pPr>
      <w:r>
        <w:rPr>
          <w:rFonts w:hint="eastAsia" w:eastAsia="方正小标宋_GBK"/>
          <w:color w:val="000000" w:themeColor="text1"/>
          <w:sz w:val="24"/>
          <w14:textFill>
            <w14:solidFill>
              <w14:schemeClr w14:val="tx1"/>
            </w14:solidFill>
          </w14:textFill>
        </w:rPr>
        <w:t>服务质量</w:t>
      </w:r>
      <w:r>
        <w:rPr>
          <w:rFonts w:eastAsia="方正小标宋_GBK"/>
          <w:color w:val="000000" w:themeColor="text1"/>
          <w:sz w:val="24"/>
          <w14:textFill>
            <w14:solidFill>
              <w14:schemeClr w14:val="tx1"/>
            </w14:solidFill>
          </w14:textFill>
        </w:rPr>
        <w:t>及</w:t>
      </w:r>
      <w:r>
        <w:rPr>
          <w:rFonts w:hint="eastAsia" w:eastAsia="方正小标宋_GBK"/>
          <w:color w:val="000000" w:themeColor="text1"/>
          <w:sz w:val="24"/>
          <w14:textFill>
            <w14:solidFill>
              <w14:schemeClr w14:val="tx1"/>
            </w14:solidFill>
          </w14:textFill>
        </w:rPr>
        <w:t>技术</w:t>
      </w:r>
      <w:r>
        <w:rPr>
          <w:rFonts w:eastAsia="方正小标宋_GBK"/>
          <w:color w:val="000000" w:themeColor="text1"/>
          <w:sz w:val="24"/>
          <w14:textFill>
            <w14:solidFill>
              <w14:schemeClr w14:val="tx1"/>
            </w14:solidFill>
          </w14:textFill>
        </w:rPr>
        <w:t>要求响应偏离表</w:t>
      </w:r>
    </w:p>
    <w:p w14:paraId="4D063378">
      <w:pPr>
        <w:ind w:firstLine="420" w:firstLineChars="200"/>
        <w:jc w:val="left"/>
        <w:rPr>
          <w:rFonts w:eastAsia="方正仿宋_GBK"/>
          <w:color w:val="000000" w:themeColor="text1"/>
          <w:szCs w:val="21"/>
          <w14:textFill>
            <w14:solidFill>
              <w14:schemeClr w14:val="tx1"/>
            </w14:solidFill>
          </w14:textFill>
        </w:rPr>
      </w:pPr>
      <w:r>
        <w:rPr>
          <w:rFonts w:eastAsia="方正仿宋_GBK"/>
          <w:color w:val="000000" w:themeColor="text1"/>
          <w:szCs w:val="21"/>
          <w14:textFill>
            <w14:solidFill>
              <w14:schemeClr w14:val="tx1"/>
            </w14:solidFill>
          </w14:textFill>
        </w:rPr>
        <w:t xml:space="preserve"> </w:t>
      </w:r>
    </w:p>
    <w:p w14:paraId="43A60FDA">
      <w:pPr>
        <w:ind w:firstLine="420" w:firstLineChars="200"/>
        <w:jc w:val="left"/>
        <w:rPr>
          <w:color w:val="000000" w:themeColor="text1"/>
          <w14:textFill>
            <w14:solidFill>
              <w14:schemeClr w14:val="tx1"/>
            </w14:solidFill>
          </w14:textFill>
        </w:rPr>
      </w:pPr>
      <w:r>
        <w:rPr>
          <w:rFonts w:eastAsia="方正仿宋_GBK"/>
          <w:color w:val="000000" w:themeColor="text1"/>
          <w:szCs w:val="21"/>
          <w14:textFill>
            <w14:solidFill>
              <w14:schemeClr w14:val="tx1"/>
            </w14:solidFill>
          </w14:textFill>
        </w:rPr>
        <w:t xml:space="preserve">比选项目名称：   </w:t>
      </w:r>
      <w:r>
        <w:rPr>
          <w:color w:val="000000" w:themeColor="text1"/>
          <w14:textFill>
            <w14:solidFill>
              <w14:schemeClr w14:val="tx1"/>
            </w14:solidFill>
          </w14:textFill>
        </w:rPr>
        <w:t xml:space="preserve">                      </w:t>
      </w:r>
    </w:p>
    <w:tbl>
      <w:tblPr>
        <w:tblStyle w:val="16"/>
        <w:tblW w:w="47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3473"/>
        <w:gridCol w:w="3360"/>
        <w:gridCol w:w="1277"/>
      </w:tblGrid>
      <w:tr w14:paraId="4353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69" w:type="pct"/>
            <w:vAlign w:val="center"/>
          </w:tcPr>
          <w:p w14:paraId="28346CEB">
            <w:pPr>
              <w:pStyle w:val="23"/>
              <w:spacing w:after="0"/>
              <w:ind w:firstLine="0"/>
              <w:jc w:val="left"/>
              <w:rPr>
                <w:color w:val="000000" w:themeColor="text1"/>
                <w:sz w:val="21"/>
                <w14:textFill>
                  <w14:solidFill>
                    <w14:schemeClr w14:val="tx1"/>
                  </w14:solidFill>
                </w14:textFill>
              </w:rPr>
            </w:pPr>
            <w:r>
              <w:rPr>
                <w:color w:val="000000" w:themeColor="text1"/>
                <w:sz w:val="21"/>
                <w14:textFill>
                  <w14:solidFill>
                    <w14:schemeClr w14:val="tx1"/>
                  </w14:solidFill>
                </w14:textFill>
              </w:rPr>
              <w:t>序号</w:t>
            </w:r>
          </w:p>
        </w:tc>
        <w:tc>
          <w:tcPr>
            <w:tcW w:w="1983" w:type="pct"/>
            <w:vAlign w:val="center"/>
          </w:tcPr>
          <w:p w14:paraId="60FFCDE2">
            <w:pPr>
              <w:pStyle w:val="23"/>
              <w:spacing w:after="0"/>
              <w:ind w:hanging="82"/>
              <w:rPr>
                <w:color w:val="000000" w:themeColor="text1"/>
                <w:sz w:val="21"/>
                <w14:textFill>
                  <w14:solidFill>
                    <w14:schemeClr w14:val="tx1"/>
                  </w14:solidFill>
                </w14:textFill>
              </w:rPr>
            </w:pPr>
            <w:r>
              <w:rPr>
                <w:color w:val="000000" w:themeColor="text1"/>
                <w:sz w:val="21"/>
                <w14:textFill>
                  <w14:solidFill>
                    <w14:schemeClr w14:val="tx1"/>
                  </w14:solidFill>
                </w14:textFill>
              </w:rPr>
              <w:t>比选项目需求</w:t>
            </w:r>
          </w:p>
        </w:tc>
        <w:tc>
          <w:tcPr>
            <w:tcW w:w="1918" w:type="pct"/>
            <w:vAlign w:val="center"/>
          </w:tcPr>
          <w:p w14:paraId="14D93D0D">
            <w:pPr>
              <w:pStyle w:val="23"/>
              <w:spacing w:after="0"/>
              <w:ind w:hanging="9"/>
              <w:rPr>
                <w:color w:val="000000" w:themeColor="text1"/>
                <w:sz w:val="21"/>
                <w14:textFill>
                  <w14:solidFill>
                    <w14:schemeClr w14:val="tx1"/>
                  </w14:solidFill>
                </w14:textFill>
              </w:rPr>
            </w:pPr>
            <w:r>
              <w:rPr>
                <w:color w:val="000000" w:themeColor="text1"/>
                <w:sz w:val="21"/>
                <w14:textFill>
                  <w14:solidFill>
                    <w14:schemeClr w14:val="tx1"/>
                  </w14:solidFill>
                </w14:textFill>
              </w:rPr>
              <w:t>响应情况</w:t>
            </w:r>
          </w:p>
        </w:tc>
        <w:tc>
          <w:tcPr>
            <w:tcW w:w="729" w:type="pct"/>
            <w:vAlign w:val="center"/>
          </w:tcPr>
          <w:p w14:paraId="3301D00B">
            <w:pPr>
              <w:pStyle w:val="23"/>
              <w:spacing w:after="0"/>
              <w:ind w:firstLine="0"/>
              <w:jc w:val="left"/>
              <w:rPr>
                <w:color w:val="000000" w:themeColor="text1"/>
                <w:sz w:val="21"/>
                <w14:textFill>
                  <w14:solidFill>
                    <w14:schemeClr w14:val="tx1"/>
                  </w14:solidFill>
                </w14:textFill>
              </w:rPr>
            </w:pPr>
            <w:r>
              <w:rPr>
                <w:color w:val="000000" w:themeColor="text1"/>
                <w:sz w:val="21"/>
                <w14:textFill>
                  <w14:solidFill>
                    <w14:schemeClr w14:val="tx1"/>
                  </w14:solidFill>
                </w14:textFill>
              </w:rPr>
              <w:t>差异说明</w:t>
            </w:r>
          </w:p>
        </w:tc>
      </w:tr>
      <w:tr w14:paraId="2B01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69" w:type="pct"/>
            <w:vAlign w:val="center"/>
          </w:tcPr>
          <w:p w14:paraId="655D0CE0">
            <w:pPr>
              <w:pStyle w:val="23"/>
              <w:spacing w:after="0"/>
              <w:ind w:firstLine="0"/>
              <w:rPr>
                <w:color w:val="000000" w:themeColor="text1"/>
                <w:sz w:val="21"/>
                <w14:textFill>
                  <w14:solidFill>
                    <w14:schemeClr w14:val="tx1"/>
                  </w14:solidFill>
                </w14:textFill>
              </w:rPr>
            </w:pPr>
            <w:r>
              <w:rPr>
                <w:color w:val="000000" w:themeColor="text1"/>
                <w:sz w:val="21"/>
                <w14:textFill>
                  <w14:solidFill>
                    <w14:schemeClr w14:val="tx1"/>
                  </w14:solidFill>
                </w14:textFill>
              </w:rPr>
              <w:t>1</w:t>
            </w:r>
          </w:p>
        </w:tc>
        <w:tc>
          <w:tcPr>
            <w:tcW w:w="1983" w:type="pct"/>
          </w:tcPr>
          <w:p w14:paraId="5DB6B171">
            <w:pPr>
              <w:pStyle w:val="23"/>
              <w:spacing w:after="0"/>
              <w:jc w:val="left"/>
              <w:rPr>
                <w:color w:val="000000" w:themeColor="text1"/>
                <w:sz w:val="21"/>
                <w14:textFill>
                  <w14:solidFill>
                    <w14:schemeClr w14:val="tx1"/>
                  </w14:solidFill>
                </w14:textFill>
              </w:rPr>
            </w:pPr>
          </w:p>
        </w:tc>
        <w:tc>
          <w:tcPr>
            <w:tcW w:w="1918" w:type="pct"/>
            <w:vAlign w:val="center"/>
          </w:tcPr>
          <w:p w14:paraId="362D7CD9">
            <w:pPr>
              <w:pStyle w:val="23"/>
              <w:spacing w:after="0"/>
              <w:jc w:val="left"/>
              <w:rPr>
                <w:color w:val="000000" w:themeColor="text1"/>
                <w:sz w:val="21"/>
                <w14:textFill>
                  <w14:solidFill>
                    <w14:schemeClr w14:val="tx1"/>
                  </w14:solidFill>
                </w14:textFill>
              </w:rPr>
            </w:pPr>
          </w:p>
        </w:tc>
        <w:tc>
          <w:tcPr>
            <w:tcW w:w="729" w:type="pct"/>
            <w:vAlign w:val="center"/>
          </w:tcPr>
          <w:p w14:paraId="445A9E14">
            <w:pPr>
              <w:pStyle w:val="23"/>
              <w:spacing w:after="0"/>
              <w:jc w:val="left"/>
              <w:rPr>
                <w:color w:val="000000" w:themeColor="text1"/>
                <w:sz w:val="21"/>
                <w14:textFill>
                  <w14:solidFill>
                    <w14:schemeClr w14:val="tx1"/>
                  </w14:solidFill>
                </w14:textFill>
              </w:rPr>
            </w:pPr>
          </w:p>
        </w:tc>
      </w:tr>
      <w:tr w14:paraId="5B7F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69" w:type="pct"/>
            <w:vAlign w:val="center"/>
          </w:tcPr>
          <w:p w14:paraId="49AF35BE">
            <w:pPr>
              <w:pStyle w:val="23"/>
              <w:spacing w:after="0"/>
              <w:ind w:firstLine="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w:t>
            </w:r>
          </w:p>
        </w:tc>
        <w:tc>
          <w:tcPr>
            <w:tcW w:w="1983" w:type="pct"/>
          </w:tcPr>
          <w:p w14:paraId="2400DEDB">
            <w:pPr>
              <w:pStyle w:val="23"/>
              <w:spacing w:after="0"/>
              <w:jc w:val="left"/>
              <w:rPr>
                <w:color w:val="000000" w:themeColor="text1"/>
                <w:sz w:val="21"/>
                <w14:textFill>
                  <w14:solidFill>
                    <w14:schemeClr w14:val="tx1"/>
                  </w14:solidFill>
                </w14:textFill>
              </w:rPr>
            </w:pPr>
          </w:p>
        </w:tc>
        <w:tc>
          <w:tcPr>
            <w:tcW w:w="1918" w:type="pct"/>
            <w:vAlign w:val="center"/>
          </w:tcPr>
          <w:p w14:paraId="3B14318F">
            <w:pPr>
              <w:pStyle w:val="23"/>
              <w:spacing w:after="0"/>
              <w:jc w:val="left"/>
              <w:rPr>
                <w:color w:val="000000" w:themeColor="text1"/>
                <w:sz w:val="21"/>
                <w14:textFill>
                  <w14:solidFill>
                    <w14:schemeClr w14:val="tx1"/>
                  </w14:solidFill>
                </w14:textFill>
              </w:rPr>
            </w:pPr>
          </w:p>
        </w:tc>
        <w:tc>
          <w:tcPr>
            <w:tcW w:w="729" w:type="pct"/>
            <w:vAlign w:val="center"/>
          </w:tcPr>
          <w:p w14:paraId="1DA6C0AA">
            <w:pPr>
              <w:pStyle w:val="23"/>
              <w:spacing w:after="0"/>
              <w:jc w:val="left"/>
              <w:rPr>
                <w:color w:val="000000" w:themeColor="text1"/>
                <w:sz w:val="21"/>
                <w14:textFill>
                  <w14:solidFill>
                    <w14:schemeClr w14:val="tx1"/>
                  </w14:solidFill>
                </w14:textFill>
              </w:rPr>
            </w:pPr>
          </w:p>
        </w:tc>
      </w:tr>
      <w:tr w14:paraId="0458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69" w:type="pct"/>
            <w:vAlign w:val="center"/>
          </w:tcPr>
          <w:p w14:paraId="3A74B432">
            <w:pPr>
              <w:pStyle w:val="23"/>
              <w:spacing w:after="0"/>
              <w:ind w:firstLine="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3</w:t>
            </w:r>
          </w:p>
        </w:tc>
        <w:tc>
          <w:tcPr>
            <w:tcW w:w="1983" w:type="pct"/>
          </w:tcPr>
          <w:p w14:paraId="167B3A6D">
            <w:pPr>
              <w:pStyle w:val="23"/>
              <w:spacing w:after="0"/>
              <w:jc w:val="left"/>
              <w:rPr>
                <w:color w:val="000000" w:themeColor="text1"/>
                <w:sz w:val="21"/>
                <w14:textFill>
                  <w14:solidFill>
                    <w14:schemeClr w14:val="tx1"/>
                  </w14:solidFill>
                </w14:textFill>
              </w:rPr>
            </w:pPr>
          </w:p>
        </w:tc>
        <w:tc>
          <w:tcPr>
            <w:tcW w:w="1918" w:type="pct"/>
            <w:vAlign w:val="center"/>
          </w:tcPr>
          <w:p w14:paraId="43BBC1D7">
            <w:pPr>
              <w:pStyle w:val="23"/>
              <w:spacing w:after="0"/>
              <w:jc w:val="left"/>
              <w:rPr>
                <w:color w:val="000000" w:themeColor="text1"/>
                <w:sz w:val="21"/>
                <w14:textFill>
                  <w14:solidFill>
                    <w14:schemeClr w14:val="tx1"/>
                  </w14:solidFill>
                </w14:textFill>
              </w:rPr>
            </w:pPr>
          </w:p>
        </w:tc>
        <w:tc>
          <w:tcPr>
            <w:tcW w:w="729" w:type="pct"/>
            <w:vAlign w:val="center"/>
          </w:tcPr>
          <w:p w14:paraId="1D79E4D8">
            <w:pPr>
              <w:pStyle w:val="23"/>
              <w:spacing w:after="0"/>
              <w:jc w:val="left"/>
              <w:rPr>
                <w:color w:val="000000" w:themeColor="text1"/>
                <w:sz w:val="21"/>
                <w14:textFill>
                  <w14:solidFill>
                    <w14:schemeClr w14:val="tx1"/>
                  </w14:solidFill>
                </w14:textFill>
              </w:rPr>
            </w:pPr>
          </w:p>
        </w:tc>
      </w:tr>
      <w:tr w14:paraId="6C1B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69" w:type="pct"/>
            <w:vAlign w:val="center"/>
          </w:tcPr>
          <w:p w14:paraId="437E593A">
            <w:pPr>
              <w:pStyle w:val="23"/>
              <w:spacing w:after="0"/>
              <w:ind w:firstLine="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4</w:t>
            </w:r>
          </w:p>
        </w:tc>
        <w:tc>
          <w:tcPr>
            <w:tcW w:w="1983" w:type="pct"/>
          </w:tcPr>
          <w:p w14:paraId="329EF0BA">
            <w:pPr>
              <w:pStyle w:val="23"/>
              <w:spacing w:after="0"/>
              <w:jc w:val="left"/>
              <w:rPr>
                <w:color w:val="000000" w:themeColor="text1"/>
                <w:sz w:val="21"/>
                <w14:textFill>
                  <w14:solidFill>
                    <w14:schemeClr w14:val="tx1"/>
                  </w14:solidFill>
                </w14:textFill>
              </w:rPr>
            </w:pPr>
          </w:p>
        </w:tc>
        <w:tc>
          <w:tcPr>
            <w:tcW w:w="1918" w:type="pct"/>
            <w:vAlign w:val="center"/>
          </w:tcPr>
          <w:p w14:paraId="46367D3B">
            <w:pPr>
              <w:pStyle w:val="23"/>
              <w:spacing w:after="0"/>
              <w:jc w:val="left"/>
              <w:rPr>
                <w:color w:val="000000" w:themeColor="text1"/>
                <w:sz w:val="21"/>
                <w14:textFill>
                  <w14:solidFill>
                    <w14:schemeClr w14:val="tx1"/>
                  </w14:solidFill>
                </w14:textFill>
              </w:rPr>
            </w:pPr>
          </w:p>
        </w:tc>
        <w:tc>
          <w:tcPr>
            <w:tcW w:w="729" w:type="pct"/>
            <w:vAlign w:val="center"/>
          </w:tcPr>
          <w:p w14:paraId="32674D26">
            <w:pPr>
              <w:pStyle w:val="23"/>
              <w:spacing w:after="0"/>
              <w:jc w:val="left"/>
              <w:rPr>
                <w:color w:val="000000" w:themeColor="text1"/>
                <w:sz w:val="21"/>
                <w14:textFill>
                  <w14:solidFill>
                    <w14:schemeClr w14:val="tx1"/>
                  </w14:solidFill>
                </w14:textFill>
              </w:rPr>
            </w:pPr>
          </w:p>
        </w:tc>
      </w:tr>
      <w:tr w14:paraId="7C2F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69" w:type="pct"/>
            <w:vAlign w:val="center"/>
          </w:tcPr>
          <w:p w14:paraId="25E9FB5B">
            <w:pPr>
              <w:pStyle w:val="23"/>
              <w:spacing w:after="0"/>
              <w:ind w:firstLine="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5</w:t>
            </w:r>
          </w:p>
        </w:tc>
        <w:tc>
          <w:tcPr>
            <w:tcW w:w="1983" w:type="pct"/>
          </w:tcPr>
          <w:p w14:paraId="2D72440E">
            <w:pPr>
              <w:pStyle w:val="23"/>
              <w:spacing w:after="0"/>
              <w:jc w:val="left"/>
              <w:rPr>
                <w:color w:val="000000" w:themeColor="text1"/>
                <w:sz w:val="21"/>
                <w14:textFill>
                  <w14:solidFill>
                    <w14:schemeClr w14:val="tx1"/>
                  </w14:solidFill>
                </w14:textFill>
              </w:rPr>
            </w:pPr>
          </w:p>
        </w:tc>
        <w:tc>
          <w:tcPr>
            <w:tcW w:w="1918" w:type="pct"/>
            <w:vAlign w:val="center"/>
          </w:tcPr>
          <w:p w14:paraId="3ED65D28">
            <w:pPr>
              <w:pStyle w:val="23"/>
              <w:spacing w:after="0"/>
              <w:jc w:val="left"/>
              <w:rPr>
                <w:color w:val="000000" w:themeColor="text1"/>
                <w:sz w:val="21"/>
                <w14:textFill>
                  <w14:solidFill>
                    <w14:schemeClr w14:val="tx1"/>
                  </w14:solidFill>
                </w14:textFill>
              </w:rPr>
            </w:pPr>
          </w:p>
        </w:tc>
        <w:tc>
          <w:tcPr>
            <w:tcW w:w="729" w:type="pct"/>
            <w:vAlign w:val="center"/>
          </w:tcPr>
          <w:p w14:paraId="5FC15CF3">
            <w:pPr>
              <w:pStyle w:val="23"/>
              <w:spacing w:after="0"/>
              <w:jc w:val="left"/>
              <w:rPr>
                <w:color w:val="000000" w:themeColor="text1"/>
                <w:sz w:val="21"/>
                <w14:textFill>
                  <w14:solidFill>
                    <w14:schemeClr w14:val="tx1"/>
                  </w14:solidFill>
                </w14:textFill>
              </w:rPr>
            </w:pPr>
          </w:p>
        </w:tc>
      </w:tr>
      <w:tr w14:paraId="13C6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69" w:type="pct"/>
            <w:vAlign w:val="center"/>
          </w:tcPr>
          <w:p w14:paraId="6EB4CB57">
            <w:pPr>
              <w:pStyle w:val="23"/>
              <w:spacing w:after="0"/>
              <w:ind w:firstLine="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6</w:t>
            </w:r>
          </w:p>
        </w:tc>
        <w:tc>
          <w:tcPr>
            <w:tcW w:w="1983" w:type="pct"/>
          </w:tcPr>
          <w:p w14:paraId="09AF3F19">
            <w:pPr>
              <w:pStyle w:val="23"/>
              <w:spacing w:after="0"/>
              <w:jc w:val="left"/>
              <w:rPr>
                <w:color w:val="000000" w:themeColor="text1"/>
                <w:sz w:val="21"/>
                <w14:textFill>
                  <w14:solidFill>
                    <w14:schemeClr w14:val="tx1"/>
                  </w14:solidFill>
                </w14:textFill>
              </w:rPr>
            </w:pPr>
          </w:p>
        </w:tc>
        <w:tc>
          <w:tcPr>
            <w:tcW w:w="1918" w:type="pct"/>
            <w:vAlign w:val="center"/>
          </w:tcPr>
          <w:p w14:paraId="6D37271A">
            <w:pPr>
              <w:pStyle w:val="23"/>
              <w:spacing w:after="0"/>
              <w:jc w:val="left"/>
              <w:rPr>
                <w:color w:val="000000" w:themeColor="text1"/>
                <w:sz w:val="21"/>
                <w14:textFill>
                  <w14:solidFill>
                    <w14:schemeClr w14:val="tx1"/>
                  </w14:solidFill>
                </w14:textFill>
              </w:rPr>
            </w:pPr>
          </w:p>
        </w:tc>
        <w:tc>
          <w:tcPr>
            <w:tcW w:w="729" w:type="pct"/>
            <w:vAlign w:val="center"/>
          </w:tcPr>
          <w:p w14:paraId="13CEA2B4">
            <w:pPr>
              <w:pStyle w:val="23"/>
              <w:spacing w:after="0"/>
              <w:jc w:val="left"/>
              <w:rPr>
                <w:color w:val="000000" w:themeColor="text1"/>
                <w:sz w:val="21"/>
                <w14:textFill>
                  <w14:solidFill>
                    <w14:schemeClr w14:val="tx1"/>
                  </w14:solidFill>
                </w14:textFill>
              </w:rPr>
            </w:pPr>
          </w:p>
        </w:tc>
      </w:tr>
      <w:tr w14:paraId="5B31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69" w:type="pct"/>
            <w:vAlign w:val="center"/>
          </w:tcPr>
          <w:p w14:paraId="1BFC289C">
            <w:pPr>
              <w:pStyle w:val="23"/>
              <w:spacing w:after="0"/>
              <w:ind w:firstLine="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7</w:t>
            </w:r>
          </w:p>
        </w:tc>
        <w:tc>
          <w:tcPr>
            <w:tcW w:w="1983" w:type="pct"/>
          </w:tcPr>
          <w:p w14:paraId="55EB6187">
            <w:pPr>
              <w:pStyle w:val="23"/>
              <w:spacing w:after="0"/>
              <w:jc w:val="left"/>
              <w:rPr>
                <w:color w:val="000000" w:themeColor="text1"/>
                <w:sz w:val="21"/>
                <w14:textFill>
                  <w14:solidFill>
                    <w14:schemeClr w14:val="tx1"/>
                  </w14:solidFill>
                </w14:textFill>
              </w:rPr>
            </w:pPr>
          </w:p>
        </w:tc>
        <w:tc>
          <w:tcPr>
            <w:tcW w:w="1918" w:type="pct"/>
            <w:vAlign w:val="center"/>
          </w:tcPr>
          <w:p w14:paraId="5E153016">
            <w:pPr>
              <w:pStyle w:val="23"/>
              <w:spacing w:after="0"/>
              <w:jc w:val="left"/>
              <w:rPr>
                <w:color w:val="000000" w:themeColor="text1"/>
                <w:sz w:val="21"/>
                <w14:textFill>
                  <w14:solidFill>
                    <w14:schemeClr w14:val="tx1"/>
                  </w14:solidFill>
                </w14:textFill>
              </w:rPr>
            </w:pPr>
          </w:p>
        </w:tc>
        <w:tc>
          <w:tcPr>
            <w:tcW w:w="729" w:type="pct"/>
            <w:vAlign w:val="center"/>
          </w:tcPr>
          <w:p w14:paraId="01F4FF2B">
            <w:pPr>
              <w:pStyle w:val="23"/>
              <w:spacing w:after="0"/>
              <w:jc w:val="left"/>
              <w:rPr>
                <w:color w:val="000000" w:themeColor="text1"/>
                <w:sz w:val="21"/>
                <w14:textFill>
                  <w14:solidFill>
                    <w14:schemeClr w14:val="tx1"/>
                  </w14:solidFill>
                </w14:textFill>
              </w:rPr>
            </w:pPr>
          </w:p>
        </w:tc>
      </w:tr>
      <w:tr w14:paraId="6336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69" w:type="pct"/>
            <w:vAlign w:val="center"/>
          </w:tcPr>
          <w:p w14:paraId="47683CB7">
            <w:pPr>
              <w:pStyle w:val="23"/>
              <w:spacing w:after="0"/>
              <w:jc w:val="left"/>
              <w:rPr>
                <w:color w:val="000000" w:themeColor="text1"/>
                <w:sz w:val="21"/>
                <w14:textFill>
                  <w14:solidFill>
                    <w14:schemeClr w14:val="tx1"/>
                  </w14:solidFill>
                </w14:textFill>
              </w:rPr>
            </w:pPr>
          </w:p>
        </w:tc>
        <w:tc>
          <w:tcPr>
            <w:tcW w:w="1983" w:type="pct"/>
          </w:tcPr>
          <w:p w14:paraId="74964135">
            <w:pPr>
              <w:pStyle w:val="23"/>
              <w:spacing w:after="0"/>
              <w:jc w:val="left"/>
              <w:rPr>
                <w:color w:val="000000" w:themeColor="text1"/>
                <w:sz w:val="21"/>
                <w14:textFill>
                  <w14:solidFill>
                    <w14:schemeClr w14:val="tx1"/>
                  </w14:solidFill>
                </w14:textFill>
              </w:rPr>
            </w:pPr>
          </w:p>
        </w:tc>
        <w:tc>
          <w:tcPr>
            <w:tcW w:w="1918" w:type="pct"/>
            <w:vAlign w:val="center"/>
          </w:tcPr>
          <w:p w14:paraId="35626382">
            <w:pPr>
              <w:pStyle w:val="23"/>
              <w:spacing w:after="0"/>
              <w:jc w:val="left"/>
              <w:rPr>
                <w:color w:val="000000" w:themeColor="text1"/>
                <w:sz w:val="21"/>
                <w14:textFill>
                  <w14:solidFill>
                    <w14:schemeClr w14:val="tx1"/>
                  </w14:solidFill>
                </w14:textFill>
              </w:rPr>
            </w:pPr>
          </w:p>
        </w:tc>
        <w:tc>
          <w:tcPr>
            <w:tcW w:w="729" w:type="pct"/>
            <w:vAlign w:val="center"/>
          </w:tcPr>
          <w:p w14:paraId="30D511EC">
            <w:pPr>
              <w:pStyle w:val="23"/>
              <w:spacing w:after="0"/>
              <w:jc w:val="left"/>
              <w:rPr>
                <w:color w:val="000000" w:themeColor="text1"/>
                <w:sz w:val="21"/>
                <w14:textFill>
                  <w14:solidFill>
                    <w14:schemeClr w14:val="tx1"/>
                  </w14:solidFill>
                </w14:textFill>
              </w:rPr>
            </w:pPr>
          </w:p>
        </w:tc>
      </w:tr>
    </w:tbl>
    <w:p w14:paraId="1EC2E328">
      <w:pPr>
        <w:jc w:val="left"/>
        <w:rPr>
          <w:rFonts w:hint="eastAsia" w:ascii="方正仿宋_GBK" w:hAnsi="方正仿宋_GBK" w:eastAsia="方正仿宋_GBK" w:cs="方正仿宋_GBK"/>
          <w:color w:val="000000" w:themeColor="text1"/>
          <w14:textFill>
            <w14:solidFill>
              <w14:schemeClr w14:val="tx1"/>
            </w14:solidFill>
          </w14:textFill>
        </w:rPr>
      </w:pPr>
    </w:p>
    <w:p w14:paraId="76B2F70E">
      <w:pPr>
        <w:jc w:val="left"/>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参选人：                           法定代表人(或其授权代表)或自然人：</w:t>
      </w:r>
    </w:p>
    <w:p w14:paraId="112CCD5D">
      <w:pPr>
        <w:jc w:val="left"/>
        <w:rPr>
          <w:rFonts w:hint="eastAsia" w:ascii="方正仿宋_GBK" w:hAnsi="方正仿宋_GBK" w:eastAsia="方正仿宋_GBK" w:cs="方正仿宋_GBK"/>
          <w:color w:val="000000" w:themeColor="text1"/>
          <w14:textFill>
            <w14:solidFill>
              <w14:schemeClr w14:val="tx1"/>
            </w14:solidFill>
          </w14:textFill>
        </w:rPr>
      </w:pPr>
    </w:p>
    <w:p w14:paraId="1752114C">
      <w:pPr>
        <w:jc w:val="left"/>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 xml:space="preserve">    (参选人公章)                                     (签字或盖章)</w:t>
      </w:r>
    </w:p>
    <w:p w14:paraId="7593667C">
      <w:pPr>
        <w:jc w:val="left"/>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 xml:space="preserve">  </w:t>
      </w:r>
    </w:p>
    <w:p w14:paraId="43AB14C8">
      <w:pPr>
        <w:jc w:val="left"/>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 xml:space="preserve">                                                                     年     月     日</w:t>
      </w:r>
    </w:p>
    <w:p w14:paraId="3EEE7DEE">
      <w:pPr>
        <w:jc w:val="left"/>
        <w:rPr>
          <w:rFonts w:hint="eastAsia" w:ascii="方正仿宋_GBK" w:hAnsi="方正仿宋_GBK" w:eastAsia="方正仿宋_GBK" w:cs="方正仿宋_GBK"/>
          <w:color w:val="000000" w:themeColor="text1"/>
          <w:szCs w:val="21"/>
          <w14:textFill>
            <w14:solidFill>
              <w14:schemeClr w14:val="tx1"/>
            </w14:solidFill>
          </w14:textFill>
        </w:rPr>
      </w:pPr>
    </w:p>
    <w:p w14:paraId="307DA466">
      <w:pPr>
        <w:pStyle w:val="12"/>
        <w:spacing w:before="0" w:after="0"/>
        <w:jc w:val="lef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备注：</w:t>
      </w:r>
    </w:p>
    <w:p w14:paraId="237D1FB6">
      <w:pPr>
        <w:widowControl/>
        <w:shd w:val="clear" w:color="auto" w:fill="FFFFFF"/>
        <w:spacing w:line="572" w:lineRule="exact"/>
        <w:jc w:val="left"/>
        <w:rPr>
          <w:rFonts w:hint="eastAsia" w:ascii="方正仿宋_GBK" w:hAnsi="方正仿宋_GBK" w:eastAsia="方正仿宋_GBK" w:cs="方正仿宋_GBK"/>
          <w:caps/>
          <w:color w:val="000000" w:themeColor="text1"/>
          <w:szCs w:val="21"/>
          <w14:textFill>
            <w14:solidFill>
              <w14:schemeClr w14:val="tx1"/>
            </w14:solidFill>
          </w14:textFill>
        </w:rPr>
      </w:pPr>
      <w:r>
        <w:rPr>
          <w:rFonts w:hint="eastAsia" w:ascii="方正仿宋_GBK" w:hAnsi="方正仿宋_GBK" w:eastAsia="方正仿宋_GBK" w:cs="方正仿宋_GBK"/>
          <w:caps/>
          <w:color w:val="000000" w:themeColor="text1"/>
          <w:szCs w:val="21"/>
          <w14:textFill>
            <w14:solidFill>
              <w14:schemeClr w14:val="tx1"/>
            </w14:solidFill>
          </w14:textFill>
        </w:rPr>
        <w:t>1. 上表需响应招标文件中“第二篇  比选响应人须知”中“</w:t>
      </w:r>
      <w:r>
        <w:rPr>
          <w:rFonts w:ascii="方正仿宋_GBK" w:hAnsi="方正仿宋_GBK" w:eastAsia="方正仿宋_GBK" w:cs="方正仿宋_GBK"/>
          <w:caps/>
          <w:color w:val="000000" w:themeColor="text1"/>
          <w:szCs w:val="21"/>
          <w14:textFill>
            <w14:solidFill>
              <w14:schemeClr w14:val="tx1"/>
            </w14:solidFill>
          </w14:textFill>
        </w:rPr>
        <w:t>三、</w:t>
      </w:r>
      <w:r>
        <w:rPr>
          <w:rFonts w:hint="eastAsia" w:ascii="方正仿宋_GBK" w:hAnsi="方正仿宋_GBK" w:eastAsia="方正仿宋_GBK" w:cs="方正仿宋_GBK"/>
          <w:caps/>
          <w:color w:val="000000" w:themeColor="text1"/>
          <w:szCs w:val="21"/>
          <w14:textFill>
            <w14:solidFill>
              <w14:schemeClr w14:val="tx1"/>
            </w14:solidFill>
          </w14:textFill>
        </w:rPr>
        <w:t>服务质量</w:t>
      </w:r>
      <w:r>
        <w:rPr>
          <w:rFonts w:ascii="方正仿宋_GBK" w:hAnsi="方正仿宋_GBK" w:eastAsia="方正仿宋_GBK" w:cs="方正仿宋_GBK"/>
          <w:caps/>
          <w:color w:val="000000" w:themeColor="text1"/>
          <w:szCs w:val="21"/>
          <w14:textFill>
            <w14:solidFill>
              <w14:schemeClr w14:val="tx1"/>
            </w14:solidFill>
          </w14:textFill>
        </w:rPr>
        <w:t>及</w:t>
      </w:r>
      <w:r>
        <w:rPr>
          <w:rFonts w:hint="eastAsia" w:ascii="方正仿宋_GBK" w:hAnsi="方正仿宋_GBK" w:eastAsia="方正仿宋_GBK" w:cs="方正仿宋_GBK"/>
          <w:caps/>
          <w:color w:val="000000" w:themeColor="text1"/>
          <w:szCs w:val="21"/>
          <w14:textFill>
            <w14:solidFill>
              <w14:schemeClr w14:val="tx1"/>
            </w14:solidFill>
          </w14:textFill>
        </w:rPr>
        <w:t>技术</w:t>
      </w:r>
      <w:r>
        <w:rPr>
          <w:rFonts w:ascii="方正仿宋_GBK" w:hAnsi="方正仿宋_GBK" w:eastAsia="方正仿宋_GBK" w:cs="方正仿宋_GBK"/>
          <w:caps/>
          <w:color w:val="000000" w:themeColor="text1"/>
          <w:szCs w:val="21"/>
          <w14:textFill>
            <w14:solidFill>
              <w14:schemeClr w14:val="tx1"/>
            </w14:solidFill>
          </w14:textFill>
        </w:rPr>
        <w:t>要求</w:t>
      </w:r>
      <w:r>
        <w:rPr>
          <w:rFonts w:hint="eastAsia" w:ascii="方正仿宋_GBK" w:hAnsi="方正仿宋_GBK" w:eastAsia="方正仿宋_GBK" w:cs="方正仿宋_GBK"/>
          <w:caps/>
          <w:color w:val="000000" w:themeColor="text1"/>
          <w:szCs w:val="21"/>
          <w14:textFill>
            <w14:solidFill>
              <w14:schemeClr w14:val="tx1"/>
            </w14:solidFill>
          </w14:textFill>
        </w:rPr>
        <w:t>”内容。</w:t>
      </w:r>
    </w:p>
    <w:p w14:paraId="1138E6C9">
      <w:pPr>
        <w:pStyle w:val="12"/>
        <w:spacing w:before="0" w:after="0"/>
        <w:jc w:val="lef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2. 参选单位根据各自单位情况对照比选项目需求内容填写响应情况进行比较和响应，应逐条如实填写，“响应情况”中必须列出具体数值或内容。如供应商未应答或只注明“符合”、“满足”等类似无具体数值或内容的表述，视为不满足对应条款；</w:t>
      </w:r>
    </w:p>
    <w:p w14:paraId="2E468327">
      <w:pPr>
        <w:pStyle w:val="12"/>
        <w:spacing w:before="0" w:after="0"/>
        <w:jc w:val="lef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3.本表可扩展。</w:t>
      </w:r>
    </w:p>
    <w:p w14:paraId="0D1C7EDC">
      <w:pPr>
        <w:pStyle w:val="12"/>
        <w:spacing w:before="0" w:after="0"/>
        <w:jc w:val="left"/>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4.可附相关技术支撑材料(格式自定)。</w:t>
      </w:r>
      <w:r>
        <w:rPr>
          <w:rFonts w:hint="eastAsia" w:ascii="方正仿宋_GBK" w:hAnsi="方正仿宋_GBK" w:eastAsia="方正仿宋_GBK" w:cs="方正仿宋_GBK"/>
          <w:color w:val="000000" w:themeColor="text1"/>
          <w:sz w:val="21"/>
          <w:szCs w:val="21"/>
          <w14:textFill>
            <w14:solidFill>
              <w14:schemeClr w14:val="tx1"/>
            </w14:solidFill>
          </w14:textFill>
        </w:rPr>
        <w:br w:type="page"/>
      </w:r>
    </w:p>
    <w:p w14:paraId="302A444F">
      <w:pPr>
        <w:pStyle w:val="3"/>
        <w:ind w:leftChars="-67" w:hanging="140" w:hangingChars="44"/>
        <w:contextualSpacing/>
        <w:jc w:val="left"/>
        <w:rPr>
          <w:rFonts w:eastAsia="方正黑体_GBK"/>
          <w:kern w:val="2"/>
          <w:sz w:val="32"/>
          <w:szCs w:val="32"/>
        </w:rPr>
      </w:pPr>
      <w:r>
        <w:rPr>
          <w:rFonts w:eastAsia="方正黑体_GBK"/>
          <w:kern w:val="2"/>
          <w:sz w:val="32"/>
          <w:szCs w:val="32"/>
        </w:rPr>
        <w:t>十</w:t>
      </w:r>
      <w:r>
        <w:rPr>
          <w:rFonts w:hint="eastAsia" w:eastAsia="方正黑体_GBK"/>
          <w:kern w:val="2"/>
          <w:sz w:val="32"/>
          <w:szCs w:val="32"/>
        </w:rPr>
        <w:t>三</w:t>
      </w:r>
      <w:r>
        <w:rPr>
          <w:rFonts w:eastAsia="方正黑体_GBK"/>
          <w:kern w:val="2"/>
          <w:sz w:val="32"/>
          <w:szCs w:val="32"/>
        </w:rPr>
        <w:t>、</w:t>
      </w:r>
      <w:r>
        <w:rPr>
          <w:rFonts w:hint="eastAsia" w:eastAsia="方正黑体_GBK"/>
          <w:kern w:val="2"/>
          <w:sz w:val="32"/>
          <w:szCs w:val="32"/>
        </w:rPr>
        <w:t>比选响应人</w:t>
      </w:r>
      <w:r>
        <w:rPr>
          <w:rFonts w:eastAsia="方正黑体_GBK"/>
          <w:kern w:val="2"/>
          <w:sz w:val="32"/>
          <w:szCs w:val="32"/>
        </w:rPr>
        <w:t>认为应该提供的资料</w:t>
      </w:r>
    </w:p>
    <w:p w14:paraId="04FD5431">
      <w:pPr>
        <w:jc w:val="left"/>
        <w:rPr>
          <w:rFonts w:eastAsia="方正仿宋_GBK"/>
          <w:kern w:val="16"/>
          <w:sz w:val="28"/>
          <w:szCs w:val="28"/>
        </w:rPr>
      </w:pPr>
      <w:r>
        <w:rPr>
          <w:rFonts w:eastAsia="方正仿宋_GBK"/>
          <w:kern w:val="16"/>
          <w:sz w:val="28"/>
          <w:szCs w:val="28"/>
        </w:rPr>
        <w:t>格式自拟</w:t>
      </w:r>
    </w:p>
    <w:p w14:paraId="055CFE65">
      <w:pPr>
        <w:pStyle w:val="2"/>
      </w:pPr>
    </w:p>
    <w:p w14:paraId="40A1D10B">
      <w:pPr>
        <w:spacing w:line="360" w:lineRule="auto"/>
        <w:ind w:right="187"/>
        <w:rPr>
          <w:rFonts w:eastAsiaTheme="minorEastAsia"/>
          <w:sz w:val="24"/>
        </w:rPr>
      </w:pPr>
    </w:p>
    <w:p w14:paraId="634C14F7">
      <w:pPr>
        <w:spacing w:line="360" w:lineRule="auto"/>
        <w:ind w:right="187"/>
        <w:rPr>
          <w:rFonts w:eastAsiaTheme="minorEastAsia"/>
          <w:sz w:val="24"/>
        </w:rPr>
      </w:pPr>
    </w:p>
    <w:p w14:paraId="0326927F">
      <w:pPr>
        <w:spacing w:line="360" w:lineRule="auto"/>
        <w:ind w:right="187"/>
        <w:rPr>
          <w:rFonts w:eastAsiaTheme="minorEastAsia"/>
          <w:sz w:val="24"/>
        </w:rPr>
      </w:pPr>
    </w:p>
    <w:p w14:paraId="57ABD380">
      <w:pPr>
        <w:spacing w:line="360" w:lineRule="auto"/>
        <w:ind w:right="187"/>
        <w:rPr>
          <w:rFonts w:eastAsiaTheme="minorEastAsia"/>
          <w:sz w:val="24"/>
        </w:rPr>
      </w:pPr>
    </w:p>
    <w:p w14:paraId="31C7FBC7">
      <w:pPr>
        <w:spacing w:line="360" w:lineRule="auto"/>
        <w:ind w:right="187"/>
        <w:rPr>
          <w:rFonts w:eastAsiaTheme="minorEastAsia"/>
          <w:sz w:val="24"/>
        </w:rPr>
      </w:pPr>
    </w:p>
    <w:p w14:paraId="1EA1995F">
      <w:pPr>
        <w:spacing w:line="360" w:lineRule="auto"/>
        <w:ind w:right="187"/>
        <w:rPr>
          <w:rFonts w:eastAsiaTheme="minorEastAsia"/>
          <w:sz w:val="24"/>
        </w:rPr>
      </w:pPr>
    </w:p>
    <w:p w14:paraId="02BD862F">
      <w:pPr>
        <w:jc w:val="left"/>
        <w:rPr>
          <w:kern w:val="16"/>
          <w:sz w:val="28"/>
          <w:szCs w:val="28"/>
        </w:rPr>
      </w:pPr>
    </w:p>
    <w:p w14:paraId="34B80031">
      <w:pPr>
        <w:jc w:val="left"/>
        <w:rPr>
          <w:kern w:val="16"/>
          <w:sz w:val="28"/>
          <w:szCs w:val="28"/>
        </w:rPr>
      </w:pPr>
    </w:p>
    <w:p w14:paraId="049C4436">
      <w:pPr>
        <w:jc w:val="left"/>
        <w:rPr>
          <w:kern w:val="16"/>
          <w:sz w:val="28"/>
          <w:szCs w:val="28"/>
        </w:rPr>
      </w:pPr>
    </w:p>
    <w:p w14:paraId="21185340">
      <w:pPr>
        <w:jc w:val="left"/>
        <w:rPr>
          <w:kern w:val="16"/>
          <w:sz w:val="28"/>
          <w:szCs w:val="28"/>
        </w:rPr>
      </w:pPr>
    </w:p>
    <w:p w14:paraId="3014CB93">
      <w:pPr>
        <w:jc w:val="left"/>
        <w:rPr>
          <w:kern w:val="16"/>
          <w:sz w:val="28"/>
          <w:szCs w:val="28"/>
        </w:rPr>
      </w:pPr>
    </w:p>
    <w:p w14:paraId="649A9710">
      <w:pPr>
        <w:spacing w:line="500" w:lineRule="exact"/>
        <w:jc w:val="center"/>
        <w:rPr>
          <w:rFonts w:eastAsia="仿宋"/>
          <w:sz w:val="30"/>
          <w:szCs w:val="30"/>
        </w:rPr>
      </w:pPr>
      <w:r>
        <w:rPr>
          <w:sz w:val="28"/>
          <w:szCs w:val="28"/>
        </w:rPr>
        <w:t>（结束）</w:t>
      </w:r>
    </w:p>
    <w:p w14:paraId="48A7272E"/>
    <w:sectPr>
      <w:pgSz w:w="11906" w:h="16838"/>
      <w:pgMar w:top="1702"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46B2CE-472E-48AD-BB77-5C0B40C96E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BC75C9D7-2C29-48F6-8764-30533FBD973A}"/>
  </w:font>
  <w:font w:name="方正黑体_GBK">
    <w:panose1 w:val="03000509000000000000"/>
    <w:charset w:val="86"/>
    <w:family w:val="script"/>
    <w:pitch w:val="default"/>
    <w:sig w:usb0="00000001" w:usb1="080E0000" w:usb2="00000000" w:usb3="00000000" w:csb0="00040000" w:csb1="00000000"/>
    <w:embedRegular r:id="rId3" w:fontKey="{FB9FAF7B-A5BC-4D6E-A9BA-8C33473EB966}"/>
  </w:font>
  <w:font w:name="minorBidi">
    <w:altName w:val="Times New Roman"/>
    <w:panose1 w:val="00000000000000000000"/>
    <w:charset w:val="00"/>
    <w:family w:val="roman"/>
    <w:pitch w:val="default"/>
    <w:sig w:usb0="00000000" w:usb1="00000000" w:usb2="00000000" w:usb3="00000000" w:csb0="00000000"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4" w:fontKey="{A0DF25EA-5F33-49CF-9CBD-0F41AD9CCC56}"/>
  </w:font>
  <w:font w:name="方正楷体_GBK">
    <w:panose1 w:val="03000509000000000000"/>
    <w:charset w:val="86"/>
    <w:family w:val="script"/>
    <w:pitch w:val="default"/>
    <w:sig w:usb0="00000001" w:usb1="080E0000" w:usb2="00000000" w:usb3="00000000" w:csb0="00040000" w:csb1="00000000"/>
    <w:embedRegular r:id="rId5" w:fontKey="{2BE09F40-49C5-4092-BF9E-D513A1C3DD78}"/>
  </w:font>
  <w:font w:name="仿宋">
    <w:panose1 w:val="02010609060101010101"/>
    <w:charset w:val="86"/>
    <w:family w:val="modern"/>
    <w:pitch w:val="default"/>
    <w:sig w:usb0="800002BF" w:usb1="38CF7CFA" w:usb2="00000016" w:usb3="00000000" w:csb0="00040001" w:csb1="00000000"/>
    <w:embedRegular r:id="rId6" w:fontKey="{0CA04E36-8EDD-4FB8-B0DD-78A80AAB7EDF}"/>
  </w:font>
  <w:font w:name="仿宋_GB2312">
    <w:altName w:val="仿宋"/>
    <w:panose1 w:val="00000000000000000000"/>
    <w:charset w:val="86"/>
    <w:family w:val="swiss"/>
    <w:pitch w:val="default"/>
    <w:sig w:usb0="00000000" w:usb1="00000000" w:usb2="00000000" w:usb3="00000000" w:csb0="00040000" w:csb1="00000000"/>
    <w:embedRegular r:id="rId7" w:fontKey="{A7D8F6B2-E502-4863-AB83-24238DC7D8D9}"/>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EFF8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51F21">
                          <w:pPr>
                            <w:pStyle w:val="1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0151F21">
                    <w:pPr>
                      <w:pStyle w:val="1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F4034"/>
    <w:multiLevelType w:val="multilevel"/>
    <w:tmpl w:val="0C5F4034"/>
    <w:lvl w:ilvl="0" w:tentative="0">
      <w:start w:val="9"/>
      <w:numFmt w:val="japaneseCounting"/>
      <w:lvlText w:val="%1、"/>
      <w:lvlJc w:val="left"/>
      <w:pPr>
        <w:ind w:left="1342" w:hanging="720"/>
      </w:pPr>
      <w:rPr>
        <w:rFonts w:hint="default"/>
      </w:rPr>
    </w:lvl>
    <w:lvl w:ilvl="1" w:tentative="0">
      <w:start w:val="1"/>
      <w:numFmt w:val="lowerLetter"/>
      <w:lvlText w:val="%2)"/>
      <w:lvlJc w:val="left"/>
      <w:pPr>
        <w:ind w:left="1502" w:hanging="440"/>
      </w:pPr>
    </w:lvl>
    <w:lvl w:ilvl="2" w:tentative="0">
      <w:start w:val="1"/>
      <w:numFmt w:val="lowerRoman"/>
      <w:lvlText w:val="%3."/>
      <w:lvlJc w:val="right"/>
      <w:pPr>
        <w:ind w:left="1942" w:hanging="440"/>
      </w:pPr>
    </w:lvl>
    <w:lvl w:ilvl="3" w:tentative="0">
      <w:start w:val="1"/>
      <w:numFmt w:val="decimal"/>
      <w:lvlText w:val="%4."/>
      <w:lvlJc w:val="left"/>
      <w:pPr>
        <w:ind w:left="2382" w:hanging="440"/>
      </w:pPr>
    </w:lvl>
    <w:lvl w:ilvl="4" w:tentative="0">
      <w:start w:val="1"/>
      <w:numFmt w:val="lowerLetter"/>
      <w:lvlText w:val="%5)"/>
      <w:lvlJc w:val="left"/>
      <w:pPr>
        <w:ind w:left="2822" w:hanging="440"/>
      </w:pPr>
    </w:lvl>
    <w:lvl w:ilvl="5" w:tentative="0">
      <w:start w:val="1"/>
      <w:numFmt w:val="lowerRoman"/>
      <w:lvlText w:val="%6."/>
      <w:lvlJc w:val="right"/>
      <w:pPr>
        <w:ind w:left="3262" w:hanging="440"/>
      </w:pPr>
    </w:lvl>
    <w:lvl w:ilvl="6" w:tentative="0">
      <w:start w:val="1"/>
      <w:numFmt w:val="decimal"/>
      <w:lvlText w:val="%7."/>
      <w:lvlJc w:val="left"/>
      <w:pPr>
        <w:ind w:left="3702" w:hanging="440"/>
      </w:pPr>
    </w:lvl>
    <w:lvl w:ilvl="7" w:tentative="0">
      <w:start w:val="1"/>
      <w:numFmt w:val="lowerLetter"/>
      <w:lvlText w:val="%8)"/>
      <w:lvlJc w:val="left"/>
      <w:pPr>
        <w:ind w:left="4142" w:hanging="440"/>
      </w:pPr>
    </w:lvl>
    <w:lvl w:ilvl="8" w:tentative="0">
      <w:start w:val="1"/>
      <w:numFmt w:val="lowerRoman"/>
      <w:lvlText w:val="%9."/>
      <w:lvlJc w:val="right"/>
      <w:pPr>
        <w:ind w:left="458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ZjkwNTRmMmEwM2ZkZDQ1MDc2MWZlYWM3ZmIzYTAifQ=="/>
    <w:docVar w:name="KSO_WPS_MARK_KEY" w:val="2d549066-252f-444c-be91-aabc449cdb65"/>
  </w:docVars>
  <w:rsids>
    <w:rsidRoot w:val="00843C00"/>
    <w:rsid w:val="00001952"/>
    <w:rsid w:val="000059C1"/>
    <w:rsid w:val="00015241"/>
    <w:rsid w:val="00017090"/>
    <w:rsid w:val="0002227C"/>
    <w:rsid w:val="00026706"/>
    <w:rsid w:val="00026C1C"/>
    <w:rsid w:val="0002710A"/>
    <w:rsid w:val="0004429A"/>
    <w:rsid w:val="00064233"/>
    <w:rsid w:val="000721CC"/>
    <w:rsid w:val="000848A3"/>
    <w:rsid w:val="0008531B"/>
    <w:rsid w:val="00086442"/>
    <w:rsid w:val="000B02D8"/>
    <w:rsid w:val="000B2E18"/>
    <w:rsid w:val="000B6A9A"/>
    <w:rsid w:val="000C3045"/>
    <w:rsid w:val="000C3471"/>
    <w:rsid w:val="000D659A"/>
    <w:rsid w:val="000E2B66"/>
    <w:rsid w:val="0010604B"/>
    <w:rsid w:val="00110BB7"/>
    <w:rsid w:val="0011232A"/>
    <w:rsid w:val="001208E0"/>
    <w:rsid w:val="0012309A"/>
    <w:rsid w:val="001371A0"/>
    <w:rsid w:val="00137304"/>
    <w:rsid w:val="00137766"/>
    <w:rsid w:val="0014664B"/>
    <w:rsid w:val="001532C9"/>
    <w:rsid w:val="00154649"/>
    <w:rsid w:val="00160920"/>
    <w:rsid w:val="00160CC1"/>
    <w:rsid w:val="00161DD3"/>
    <w:rsid w:val="001620A8"/>
    <w:rsid w:val="001741F4"/>
    <w:rsid w:val="001744F6"/>
    <w:rsid w:val="00184955"/>
    <w:rsid w:val="00192158"/>
    <w:rsid w:val="00193AF4"/>
    <w:rsid w:val="001A1A28"/>
    <w:rsid w:val="001A74F8"/>
    <w:rsid w:val="001A7F97"/>
    <w:rsid w:val="001C4428"/>
    <w:rsid w:val="001D5FA6"/>
    <w:rsid w:val="001E63BC"/>
    <w:rsid w:val="001F7B93"/>
    <w:rsid w:val="002157C4"/>
    <w:rsid w:val="00222B03"/>
    <w:rsid w:val="00223837"/>
    <w:rsid w:val="00223C31"/>
    <w:rsid w:val="002240A7"/>
    <w:rsid w:val="00231260"/>
    <w:rsid w:val="00231664"/>
    <w:rsid w:val="00232F8B"/>
    <w:rsid w:val="0023604E"/>
    <w:rsid w:val="00243123"/>
    <w:rsid w:val="00243DAB"/>
    <w:rsid w:val="00254DB1"/>
    <w:rsid w:val="00254F95"/>
    <w:rsid w:val="002579FD"/>
    <w:rsid w:val="00263F85"/>
    <w:rsid w:val="00281DB2"/>
    <w:rsid w:val="00282E76"/>
    <w:rsid w:val="00290725"/>
    <w:rsid w:val="002A5A31"/>
    <w:rsid w:val="002A7B36"/>
    <w:rsid w:val="002B1D69"/>
    <w:rsid w:val="002C14DB"/>
    <w:rsid w:val="002D3C17"/>
    <w:rsid w:val="002D448B"/>
    <w:rsid w:val="002D64B8"/>
    <w:rsid w:val="002D73B9"/>
    <w:rsid w:val="002F1056"/>
    <w:rsid w:val="00301BD7"/>
    <w:rsid w:val="00310E6D"/>
    <w:rsid w:val="00316331"/>
    <w:rsid w:val="003179E8"/>
    <w:rsid w:val="00320709"/>
    <w:rsid w:val="003250AD"/>
    <w:rsid w:val="00332AB4"/>
    <w:rsid w:val="00337121"/>
    <w:rsid w:val="00337699"/>
    <w:rsid w:val="003434C6"/>
    <w:rsid w:val="00351DF6"/>
    <w:rsid w:val="00356BE8"/>
    <w:rsid w:val="0036376A"/>
    <w:rsid w:val="00370FCE"/>
    <w:rsid w:val="003743F5"/>
    <w:rsid w:val="00384FED"/>
    <w:rsid w:val="003A0891"/>
    <w:rsid w:val="003A49C6"/>
    <w:rsid w:val="003A4C96"/>
    <w:rsid w:val="003B2EBF"/>
    <w:rsid w:val="003B488E"/>
    <w:rsid w:val="003B5591"/>
    <w:rsid w:val="003C30CC"/>
    <w:rsid w:val="003D0616"/>
    <w:rsid w:val="003D1F7C"/>
    <w:rsid w:val="003D4D63"/>
    <w:rsid w:val="003E3E96"/>
    <w:rsid w:val="003F34A9"/>
    <w:rsid w:val="003F456F"/>
    <w:rsid w:val="00402A29"/>
    <w:rsid w:val="00411138"/>
    <w:rsid w:val="00420D49"/>
    <w:rsid w:val="00420F4A"/>
    <w:rsid w:val="0042639F"/>
    <w:rsid w:val="00427BF2"/>
    <w:rsid w:val="004341D3"/>
    <w:rsid w:val="00444203"/>
    <w:rsid w:val="004559C3"/>
    <w:rsid w:val="00465FF4"/>
    <w:rsid w:val="004678F2"/>
    <w:rsid w:val="0047086A"/>
    <w:rsid w:val="00471A8B"/>
    <w:rsid w:val="00475350"/>
    <w:rsid w:val="00477955"/>
    <w:rsid w:val="00480C6B"/>
    <w:rsid w:val="004827F3"/>
    <w:rsid w:val="0048317A"/>
    <w:rsid w:val="0048781D"/>
    <w:rsid w:val="00487E70"/>
    <w:rsid w:val="0049035E"/>
    <w:rsid w:val="004915E0"/>
    <w:rsid w:val="00492226"/>
    <w:rsid w:val="004A3156"/>
    <w:rsid w:val="004A56F3"/>
    <w:rsid w:val="004B224F"/>
    <w:rsid w:val="004B30FB"/>
    <w:rsid w:val="004C5822"/>
    <w:rsid w:val="004C781F"/>
    <w:rsid w:val="004E10BB"/>
    <w:rsid w:val="004E550E"/>
    <w:rsid w:val="0050015F"/>
    <w:rsid w:val="005368D5"/>
    <w:rsid w:val="00544343"/>
    <w:rsid w:val="005448A2"/>
    <w:rsid w:val="0054672B"/>
    <w:rsid w:val="00554DAB"/>
    <w:rsid w:val="005642F6"/>
    <w:rsid w:val="00570D76"/>
    <w:rsid w:val="00573595"/>
    <w:rsid w:val="00573F96"/>
    <w:rsid w:val="00583DEB"/>
    <w:rsid w:val="00590ADB"/>
    <w:rsid w:val="005975AA"/>
    <w:rsid w:val="005A4480"/>
    <w:rsid w:val="005A6603"/>
    <w:rsid w:val="005B0861"/>
    <w:rsid w:val="005B2C39"/>
    <w:rsid w:val="005C49C8"/>
    <w:rsid w:val="005C6D7B"/>
    <w:rsid w:val="005D0665"/>
    <w:rsid w:val="005D0FEA"/>
    <w:rsid w:val="005F31B8"/>
    <w:rsid w:val="006132C6"/>
    <w:rsid w:val="00624F9C"/>
    <w:rsid w:val="00625CA1"/>
    <w:rsid w:val="00630502"/>
    <w:rsid w:val="00644FF2"/>
    <w:rsid w:val="006500D3"/>
    <w:rsid w:val="00650DE7"/>
    <w:rsid w:val="00653FEF"/>
    <w:rsid w:val="006620EE"/>
    <w:rsid w:val="00666F57"/>
    <w:rsid w:val="006672B9"/>
    <w:rsid w:val="00672761"/>
    <w:rsid w:val="00675247"/>
    <w:rsid w:val="00687F2D"/>
    <w:rsid w:val="00690210"/>
    <w:rsid w:val="006A2E4F"/>
    <w:rsid w:val="006B49EA"/>
    <w:rsid w:val="006C40AC"/>
    <w:rsid w:val="006C64DF"/>
    <w:rsid w:val="006D3607"/>
    <w:rsid w:val="006D6F41"/>
    <w:rsid w:val="006F043F"/>
    <w:rsid w:val="006F45BF"/>
    <w:rsid w:val="00715842"/>
    <w:rsid w:val="0072143A"/>
    <w:rsid w:val="0072570C"/>
    <w:rsid w:val="00726FB3"/>
    <w:rsid w:val="007315EF"/>
    <w:rsid w:val="00742A17"/>
    <w:rsid w:val="00742EFA"/>
    <w:rsid w:val="00757E0E"/>
    <w:rsid w:val="00767DCB"/>
    <w:rsid w:val="0077123C"/>
    <w:rsid w:val="007816A1"/>
    <w:rsid w:val="0079095F"/>
    <w:rsid w:val="00792064"/>
    <w:rsid w:val="00793103"/>
    <w:rsid w:val="00795DDD"/>
    <w:rsid w:val="007A3760"/>
    <w:rsid w:val="007A4B67"/>
    <w:rsid w:val="007A6234"/>
    <w:rsid w:val="007A63ED"/>
    <w:rsid w:val="007A65D3"/>
    <w:rsid w:val="007A78AC"/>
    <w:rsid w:val="007A7DB0"/>
    <w:rsid w:val="007B2DCF"/>
    <w:rsid w:val="007B725C"/>
    <w:rsid w:val="007D78AB"/>
    <w:rsid w:val="007E377D"/>
    <w:rsid w:val="007E3FB8"/>
    <w:rsid w:val="007F138C"/>
    <w:rsid w:val="007F1DE3"/>
    <w:rsid w:val="007F6E91"/>
    <w:rsid w:val="00800CEE"/>
    <w:rsid w:val="00801B4A"/>
    <w:rsid w:val="00802F5E"/>
    <w:rsid w:val="00803415"/>
    <w:rsid w:val="008249A2"/>
    <w:rsid w:val="0083112C"/>
    <w:rsid w:val="00831C1F"/>
    <w:rsid w:val="008407E1"/>
    <w:rsid w:val="00843C00"/>
    <w:rsid w:val="00843C8D"/>
    <w:rsid w:val="0085730B"/>
    <w:rsid w:val="00867512"/>
    <w:rsid w:val="00873390"/>
    <w:rsid w:val="00873D42"/>
    <w:rsid w:val="0087560C"/>
    <w:rsid w:val="00886104"/>
    <w:rsid w:val="008A0DDB"/>
    <w:rsid w:val="008A1018"/>
    <w:rsid w:val="008A1E42"/>
    <w:rsid w:val="008A65A1"/>
    <w:rsid w:val="008B2728"/>
    <w:rsid w:val="008C0F87"/>
    <w:rsid w:val="008C1B54"/>
    <w:rsid w:val="008C6A1E"/>
    <w:rsid w:val="008D194B"/>
    <w:rsid w:val="008D434B"/>
    <w:rsid w:val="008F4B10"/>
    <w:rsid w:val="00902A82"/>
    <w:rsid w:val="00902D35"/>
    <w:rsid w:val="00906F69"/>
    <w:rsid w:val="00907A06"/>
    <w:rsid w:val="0091026A"/>
    <w:rsid w:val="00911DCA"/>
    <w:rsid w:val="00912B32"/>
    <w:rsid w:val="009155AA"/>
    <w:rsid w:val="009213ED"/>
    <w:rsid w:val="00926FAC"/>
    <w:rsid w:val="0093302B"/>
    <w:rsid w:val="00936276"/>
    <w:rsid w:val="00943AF7"/>
    <w:rsid w:val="00945BC0"/>
    <w:rsid w:val="00961BB7"/>
    <w:rsid w:val="00967CAA"/>
    <w:rsid w:val="00981A25"/>
    <w:rsid w:val="0098347A"/>
    <w:rsid w:val="009861D4"/>
    <w:rsid w:val="00987CA5"/>
    <w:rsid w:val="009A27D3"/>
    <w:rsid w:val="009A4166"/>
    <w:rsid w:val="009C034B"/>
    <w:rsid w:val="009C0C51"/>
    <w:rsid w:val="009C4886"/>
    <w:rsid w:val="009D1268"/>
    <w:rsid w:val="009D6D95"/>
    <w:rsid w:val="009E31F5"/>
    <w:rsid w:val="009E61D5"/>
    <w:rsid w:val="009F177D"/>
    <w:rsid w:val="00A0520C"/>
    <w:rsid w:val="00A30055"/>
    <w:rsid w:val="00A331E7"/>
    <w:rsid w:val="00A37219"/>
    <w:rsid w:val="00A3723B"/>
    <w:rsid w:val="00A43635"/>
    <w:rsid w:val="00A51632"/>
    <w:rsid w:val="00A526BB"/>
    <w:rsid w:val="00A578A7"/>
    <w:rsid w:val="00A601F2"/>
    <w:rsid w:val="00A6194D"/>
    <w:rsid w:val="00A62590"/>
    <w:rsid w:val="00A6299E"/>
    <w:rsid w:val="00A648DE"/>
    <w:rsid w:val="00A81FBF"/>
    <w:rsid w:val="00A92CF5"/>
    <w:rsid w:val="00A9676B"/>
    <w:rsid w:val="00AA0159"/>
    <w:rsid w:val="00AA1772"/>
    <w:rsid w:val="00AA1A8B"/>
    <w:rsid w:val="00AA7710"/>
    <w:rsid w:val="00AB5780"/>
    <w:rsid w:val="00AC449F"/>
    <w:rsid w:val="00AD0935"/>
    <w:rsid w:val="00AD2CDE"/>
    <w:rsid w:val="00AD5B51"/>
    <w:rsid w:val="00AD6D04"/>
    <w:rsid w:val="00AE26D2"/>
    <w:rsid w:val="00AE6643"/>
    <w:rsid w:val="00AE71FF"/>
    <w:rsid w:val="00AF0F9D"/>
    <w:rsid w:val="00AF32D6"/>
    <w:rsid w:val="00AF36D4"/>
    <w:rsid w:val="00B00C61"/>
    <w:rsid w:val="00B14761"/>
    <w:rsid w:val="00B156ED"/>
    <w:rsid w:val="00B31032"/>
    <w:rsid w:val="00B44246"/>
    <w:rsid w:val="00B44C8B"/>
    <w:rsid w:val="00B47BF2"/>
    <w:rsid w:val="00B509A8"/>
    <w:rsid w:val="00B51F75"/>
    <w:rsid w:val="00B522FA"/>
    <w:rsid w:val="00B564F6"/>
    <w:rsid w:val="00B5707B"/>
    <w:rsid w:val="00B66547"/>
    <w:rsid w:val="00B804E4"/>
    <w:rsid w:val="00B93B98"/>
    <w:rsid w:val="00B95A6E"/>
    <w:rsid w:val="00B961F4"/>
    <w:rsid w:val="00BA4E80"/>
    <w:rsid w:val="00BA6E1C"/>
    <w:rsid w:val="00BB3307"/>
    <w:rsid w:val="00BB4BEF"/>
    <w:rsid w:val="00BB582A"/>
    <w:rsid w:val="00BB68B6"/>
    <w:rsid w:val="00BC12BC"/>
    <w:rsid w:val="00BC73DF"/>
    <w:rsid w:val="00BD2D13"/>
    <w:rsid w:val="00BD4122"/>
    <w:rsid w:val="00BF1891"/>
    <w:rsid w:val="00BF411F"/>
    <w:rsid w:val="00C06772"/>
    <w:rsid w:val="00C06FBA"/>
    <w:rsid w:val="00C208C6"/>
    <w:rsid w:val="00C33F1B"/>
    <w:rsid w:val="00C34810"/>
    <w:rsid w:val="00C37DE3"/>
    <w:rsid w:val="00C40D9A"/>
    <w:rsid w:val="00C526CD"/>
    <w:rsid w:val="00C60AB8"/>
    <w:rsid w:val="00C70D03"/>
    <w:rsid w:val="00C742E8"/>
    <w:rsid w:val="00C807A1"/>
    <w:rsid w:val="00C810C0"/>
    <w:rsid w:val="00C8582E"/>
    <w:rsid w:val="00C85C71"/>
    <w:rsid w:val="00C919E6"/>
    <w:rsid w:val="00CA0E00"/>
    <w:rsid w:val="00CA26AE"/>
    <w:rsid w:val="00CC4131"/>
    <w:rsid w:val="00CC5063"/>
    <w:rsid w:val="00CC588F"/>
    <w:rsid w:val="00CC6837"/>
    <w:rsid w:val="00CD3585"/>
    <w:rsid w:val="00CD50A8"/>
    <w:rsid w:val="00CE09BC"/>
    <w:rsid w:val="00CE132D"/>
    <w:rsid w:val="00CE7EB3"/>
    <w:rsid w:val="00CF54E3"/>
    <w:rsid w:val="00D003F9"/>
    <w:rsid w:val="00D015ED"/>
    <w:rsid w:val="00D022D9"/>
    <w:rsid w:val="00D0455C"/>
    <w:rsid w:val="00D05610"/>
    <w:rsid w:val="00D05DDC"/>
    <w:rsid w:val="00D11019"/>
    <w:rsid w:val="00D11C69"/>
    <w:rsid w:val="00D1339D"/>
    <w:rsid w:val="00D14EDB"/>
    <w:rsid w:val="00D14F7E"/>
    <w:rsid w:val="00D30196"/>
    <w:rsid w:val="00D33230"/>
    <w:rsid w:val="00D35B1C"/>
    <w:rsid w:val="00D44CF9"/>
    <w:rsid w:val="00D502E0"/>
    <w:rsid w:val="00D51619"/>
    <w:rsid w:val="00D56498"/>
    <w:rsid w:val="00D64694"/>
    <w:rsid w:val="00D72607"/>
    <w:rsid w:val="00D80ED6"/>
    <w:rsid w:val="00D944F1"/>
    <w:rsid w:val="00DA494B"/>
    <w:rsid w:val="00DB40C1"/>
    <w:rsid w:val="00DB7261"/>
    <w:rsid w:val="00DD0DF8"/>
    <w:rsid w:val="00DD2214"/>
    <w:rsid w:val="00DD38C6"/>
    <w:rsid w:val="00DD4315"/>
    <w:rsid w:val="00DE11A4"/>
    <w:rsid w:val="00DE78DA"/>
    <w:rsid w:val="00DF6E4E"/>
    <w:rsid w:val="00E05750"/>
    <w:rsid w:val="00E10A91"/>
    <w:rsid w:val="00E11190"/>
    <w:rsid w:val="00E123D2"/>
    <w:rsid w:val="00E22C15"/>
    <w:rsid w:val="00E26260"/>
    <w:rsid w:val="00E27F8B"/>
    <w:rsid w:val="00E323F1"/>
    <w:rsid w:val="00E41502"/>
    <w:rsid w:val="00E45C64"/>
    <w:rsid w:val="00E6113E"/>
    <w:rsid w:val="00E61A4D"/>
    <w:rsid w:val="00E6370C"/>
    <w:rsid w:val="00E662A2"/>
    <w:rsid w:val="00E77C20"/>
    <w:rsid w:val="00E80485"/>
    <w:rsid w:val="00EB2EED"/>
    <w:rsid w:val="00EB72B7"/>
    <w:rsid w:val="00EB7639"/>
    <w:rsid w:val="00EC3CC4"/>
    <w:rsid w:val="00EC7243"/>
    <w:rsid w:val="00ED0DAD"/>
    <w:rsid w:val="00ED44B7"/>
    <w:rsid w:val="00ED47DA"/>
    <w:rsid w:val="00ED7161"/>
    <w:rsid w:val="00ED7AF4"/>
    <w:rsid w:val="00EE2E45"/>
    <w:rsid w:val="00EE7C32"/>
    <w:rsid w:val="00EF0570"/>
    <w:rsid w:val="00F07514"/>
    <w:rsid w:val="00F16C4C"/>
    <w:rsid w:val="00F211F3"/>
    <w:rsid w:val="00F21541"/>
    <w:rsid w:val="00F26387"/>
    <w:rsid w:val="00F30803"/>
    <w:rsid w:val="00F313AC"/>
    <w:rsid w:val="00F40AEC"/>
    <w:rsid w:val="00F46AF9"/>
    <w:rsid w:val="00F471C8"/>
    <w:rsid w:val="00F524B4"/>
    <w:rsid w:val="00F52E72"/>
    <w:rsid w:val="00F563D3"/>
    <w:rsid w:val="00F5744F"/>
    <w:rsid w:val="00F6064F"/>
    <w:rsid w:val="00F60758"/>
    <w:rsid w:val="00F676AC"/>
    <w:rsid w:val="00F77BD1"/>
    <w:rsid w:val="00F8418C"/>
    <w:rsid w:val="00F846D5"/>
    <w:rsid w:val="00F87E05"/>
    <w:rsid w:val="00F9597D"/>
    <w:rsid w:val="00FA255F"/>
    <w:rsid w:val="00FA4643"/>
    <w:rsid w:val="00FA474D"/>
    <w:rsid w:val="00FB0202"/>
    <w:rsid w:val="00FB68DA"/>
    <w:rsid w:val="00FB6973"/>
    <w:rsid w:val="00FC065F"/>
    <w:rsid w:val="00FC11BE"/>
    <w:rsid w:val="00FD625D"/>
    <w:rsid w:val="00FE1DDF"/>
    <w:rsid w:val="023A7599"/>
    <w:rsid w:val="028A1F4E"/>
    <w:rsid w:val="02ED0E3B"/>
    <w:rsid w:val="02F94AB6"/>
    <w:rsid w:val="03015719"/>
    <w:rsid w:val="031E6176"/>
    <w:rsid w:val="035E2B6B"/>
    <w:rsid w:val="03D76BC4"/>
    <w:rsid w:val="03F1578E"/>
    <w:rsid w:val="041F054D"/>
    <w:rsid w:val="042E69E2"/>
    <w:rsid w:val="043A366E"/>
    <w:rsid w:val="048A2F94"/>
    <w:rsid w:val="05257DE5"/>
    <w:rsid w:val="05301477"/>
    <w:rsid w:val="05571F68"/>
    <w:rsid w:val="05937B1D"/>
    <w:rsid w:val="05D40D6D"/>
    <w:rsid w:val="05DB04A3"/>
    <w:rsid w:val="06064B07"/>
    <w:rsid w:val="060704DC"/>
    <w:rsid w:val="06846D8D"/>
    <w:rsid w:val="06DD7953"/>
    <w:rsid w:val="06E65352"/>
    <w:rsid w:val="07267E44"/>
    <w:rsid w:val="07843CDE"/>
    <w:rsid w:val="07C36C8D"/>
    <w:rsid w:val="07E94D14"/>
    <w:rsid w:val="07F02F1D"/>
    <w:rsid w:val="07F910B5"/>
    <w:rsid w:val="081751D4"/>
    <w:rsid w:val="089D7C92"/>
    <w:rsid w:val="08C84AC1"/>
    <w:rsid w:val="08FA1588"/>
    <w:rsid w:val="09062697"/>
    <w:rsid w:val="092C7268"/>
    <w:rsid w:val="09436A8B"/>
    <w:rsid w:val="09976DD7"/>
    <w:rsid w:val="09AD779C"/>
    <w:rsid w:val="0A1F7045"/>
    <w:rsid w:val="0AE65E3D"/>
    <w:rsid w:val="0B917E47"/>
    <w:rsid w:val="0B960736"/>
    <w:rsid w:val="0C2C3BFA"/>
    <w:rsid w:val="0C4807B5"/>
    <w:rsid w:val="0CA43CE5"/>
    <w:rsid w:val="0CAA3A75"/>
    <w:rsid w:val="0CD97A58"/>
    <w:rsid w:val="0D0C152E"/>
    <w:rsid w:val="0D366907"/>
    <w:rsid w:val="0D570D57"/>
    <w:rsid w:val="0EBE0AFF"/>
    <w:rsid w:val="0ECA5559"/>
    <w:rsid w:val="0ED65CAC"/>
    <w:rsid w:val="0EE02FCE"/>
    <w:rsid w:val="0F6438D4"/>
    <w:rsid w:val="0F9B0CA3"/>
    <w:rsid w:val="0FB35FED"/>
    <w:rsid w:val="10042CED"/>
    <w:rsid w:val="102869DB"/>
    <w:rsid w:val="104B4477"/>
    <w:rsid w:val="10D40D6D"/>
    <w:rsid w:val="10EE312A"/>
    <w:rsid w:val="10F670C6"/>
    <w:rsid w:val="1143033E"/>
    <w:rsid w:val="11E815DD"/>
    <w:rsid w:val="11E86B12"/>
    <w:rsid w:val="11F7576D"/>
    <w:rsid w:val="12773533"/>
    <w:rsid w:val="128356C6"/>
    <w:rsid w:val="132A2951"/>
    <w:rsid w:val="1356385F"/>
    <w:rsid w:val="13BC613F"/>
    <w:rsid w:val="13CC1D73"/>
    <w:rsid w:val="14294DBA"/>
    <w:rsid w:val="145B75D5"/>
    <w:rsid w:val="14773A8D"/>
    <w:rsid w:val="15353059"/>
    <w:rsid w:val="155C2C83"/>
    <w:rsid w:val="15806971"/>
    <w:rsid w:val="15AF54A9"/>
    <w:rsid w:val="15D15DC8"/>
    <w:rsid w:val="160F0F3A"/>
    <w:rsid w:val="168B1227"/>
    <w:rsid w:val="172928B2"/>
    <w:rsid w:val="17822E75"/>
    <w:rsid w:val="17DA1443"/>
    <w:rsid w:val="17F11DA8"/>
    <w:rsid w:val="18194E5B"/>
    <w:rsid w:val="18F27B86"/>
    <w:rsid w:val="191E5807"/>
    <w:rsid w:val="192835A8"/>
    <w:rsid w:val="19DE1F55"/>
    <w:rsid w:val="19FB6F0E"/>
    <w:rsid w:val="1A3B555D"/>
    <w:rsid w:val="1B8C4B1F"/>
    <w:rsid w:val="1BD3043A"/>
    <w:rsid w:val="1BD87507"/>
    <w:rsid w:val="1C984EE8"/>
    <w:rsid w:val="1D01483C"/>
    <w:rsid w:val="1D293D92"/>
    <w:rsid w:val="1D2B4636"/>
    <w:rsid w:val="1D7E7C3A"/>
    <w:rsid w:val="1DD106B2"/>
    <w:rsid w:val="1E067C30"/>
    <w:rsid w:val="1E236A34"/>
    <w:rsid w:val="1FDF698A"/>
    <w:rsid w:val="20112FE8"/>
    <w:rsid w:val="20174376"/>
    <w:rsid w:val="201A79C2"/>
    <w:rsid w:val="201B1927"/>
    <w:rsid w:val="204A474C"/>
    <w:rsid w:val="20601879"/>
    <w:rsid w:val="21731A80"/>
    <w:rsid w:val="21EA7A2A"/>
    <w:rsid w:val="21EF55AB"/>
    <w:rsid w:val="22145011"/>
    <w:rsid w:val="22374A1E"/>
    <w:rsid w:val="224071D0"/>
    <w:rsid w:val="228126E5"/>
    <w:rsid w:val="22FC3726"/>
    <w:rsid w:val="23652CF6"/>
    <w:rsid w:val="23E646B9"/>
    <w:rsid w:val="23F8626D"/>
    <w:rsid w:val="241430A6"/>
    <w:rsid w:val="24216603"/>
    <w:rsid w:val="24863878"/>
    <w:rsid w:val="25421810"/>
    <w:rsid w:val="25B61F3B"/>
    <w:rsid w:val="25DC67B6"/>
    <w:rsid w:val="260809E9"/>
    <w:rsid w:val="26A050C5"/>
    <w:rsid w:val="26B75F6B"/>
    <w:rsid w:val="277A5916"/>
    <w:rsid w:val="279D7857"/>
    <w:rsid w:val="27C74D73"/>
    <w:rsid w:val="285862BF"/>
    <w:rsid w:val="28884063"/>
    <w:rsid w:val="28885E11"/>
    <w:rsid w:val="289F45DC"/>
    <w:rsid w:val="28A312D8"/>
    <w:rsid w:val="28AA1FB6"/>
    <w:rsid w:val="28E15521"/>
    <w:rsid w:val="296F6FD1"/>
    <w:rsid w:val="2996177C"/>
    <w:rsid w:val="29D27E76"/>
    <w:rsid w:val="2A8E16D9"/>
    <w:rsid w:val="2A8F46B9"/>
    <w:rsid w:val="2AE85917"/>
    <w:rsid w:val="2B12230A"/>
    <w:rsid w:val="2C471DB1"/>
    <w:rsid w:val="2D193A01"/>
    <w:rsid w:val="2D8C0151"/>
    <w:rsid w:val="2D9E7E85"/>
    <w:rsid w:val="2E3305CD"/>
    <w:rsid w:val="2E9B6172"/>
    <w:rsid w:val="2EED4C20"/>
    <w:rsid w:val="2F230642"/>
    <w:rsid w:val="2F4E3E29"/>
    <w:rsid w:val="2F837332"/>
    <w:rsid w:val="303845C1"/>
    <w:rsid w:val="30D155D2"/>
    <w:rsid w:val="3106021B"/>
    <w:rsid w:val="320F1351"/>
    <w:rsid w:val="32946698"/>
    <w:rsid w:val="329D4BAF"/>
    <w:rsid w:val="32A41A99"/>
    <w:rsid w:val="32F12805"/>
    <w:rsid w:val="33305A23"/>
    <w:rsid w:val="3344327C"/>
    <w:rsid w:val="33766A6B"/>
    <w:rsid w:val="33AD5E1F"/>
    <w:rsid w:val="33DE722D"/>
    <w:rsid w:val="33E14FA9"/>
    <w:rsid w:val="34192013"/>
    <w:rsid w:val="344F3B98"/>
    <w:rsid w:val="346D235F"/>
    <w:rsid w:val="34F36D08"/>
    <w:rsid w:val="34F767F8"/>
    <w:rsid w:val="35345F91"/>
    <w:rsid w:val="358F1C0D"/>
    <w:rsid w:val="360B0081"/>
    <w:rsid w:val="361B4247"/>
    <w:rsid w:val="36633A19"/>
    <w:rsid w:val="36A21B7F"/>
    <w:rsid w:val="36CF455E"/>
    <w:rsid w:val="372334F7"/>
    <w:rsid w:val="372C6501"/>
    <w:rsid w:val="37394DD1"/>
    <w:rsid w:val="38097051"/>
    <w:rsid w:val="385B3ED3"/>
    <w:rsid w:val="385B709E"/>
    <w:rsid w:val="39311BAD"/>
    <w:rsid w:val="397D1296"/>
    <w:rsid w:val="39CB3B9A"/>
    <w:rsid w:val="3AE113B1"/>
    <w:rsid w:val="3B143534"/>
    <w:rsid w:val="3B8F42C8"/>
    <w:rsid w:val="3C221C81"/>
    <w:rsid w:val="3C7A7636"/>
    <w:rsid w:val="3C9C7C85"/>
    <w:rsid w:val="3D7B789B"/>
    <w:rsid w:val="3DBA4867"/>
    <w:rsid w:val="3DC56D68"/>
    <w:rsid w:val="3DD5344F"/>
    <w:rsid w:val="3DD671C7"/>
    <w:rsid w:val="3DDF607B"/>
    <w:rsid w:val="3DE418E4"/>
    <w:rsid w:val="3DEA67CE"/>
    <w:rsid w:val="3DEB2C72"/>
    <w:rsid w:val="3E1675C3"/>
    <w:rsid w:val="3E6E6B2C"/>
    <w:rsid w:val="3E832EAB"/>
    <w:rsid w:val="3F0F2990"/>
    <w:rsid w:val="3F1D3CCA"/>
    <w:rsid w:val="3F6F51DD"/>
    <w:rsid w:val="40275AB8"/>
    <w:rsid w:val="40520D87"/>
    <w:rsid w:val="409A272E"/>
    <w:rsid w:val="40F53889"/>
    <w:rsid w:val="41055114"/>
    <w:rsid w:val="4149222C"/>
    <w:rsid w:val="41636FC4"/>
    <w:rsid w:val="41F8595E"/>
    <w:rsid w:val="41FF4F3E"/>
    <w:rsid w:val="42186000"/>
    <w:rsid w:val="422E75D1"/>
    <w:rsid w:val="42883203"/>
    <w:rsid w:val="42C02DCF"/>
    <w:rsid w:val="42C30429"/>
    <w:rsid w:val="42D75FE0"/>
    <w:rsid w:val="431F6F1A"/>
    <w:rsid w:val="43282273"/>
    <w:rsid w:val="435C3CCA"/>
    <w:rsid w:val="43640F7E"/>
    <w:rsid w:val="436B215F"/>
    <w:rsid w:val="43EC111F"/>
    <w:rsid w:val="44451961"/>
    <w:rsid w:val="44621BEF"/>
    <w:rsid w:val="44751E23"/>
    <w:rsid w:val="44B30262"/>
    <w:rsid w:val="452A6588"/>
    <w:rsid w:val="4545710C"/>
    <w:rsid w:val="45D205B4"/>
    <w:rsid w:val="45F80B81"/>
    <w:rsid w:val="460136E5"/>
    <w:rsid w:val="461118F6"/>
    <w:rsid w:val="46861A7B"/>
    <w:rsid w:val="469F45FA"/>
    <w:rsid w:val="481858CE"/>
    <w:rsid w:val="485633DE"/>
    <w:rsid w:val="48CC544E"/>
    <w:rsid w:val="490E1F0B"/>
    <w:rsid w:val="49690EEF"/>
    <w:rsid w:val="49D2450A"/>
    <w:rsid w:val="4A437992"/>
    <w:rsid w:val="4ABD7744"/>
    <w:rsid w:val="4AE50A49"/>
    <w:rsid w:val="4B166E55"/>
    <w:rsid w:val="4B69167A"/>
    <w:rsid w:val="4B753A52"/>
    <w:rsid w:val="4B956F5E"/>
    <w:rsid w:val="4B9A1FCA"/>
    <w:rsid w:val="4BD619FE"/>
    <w:rsid w:val="4C523EBC"/>
    <w:rsid w:val="4C5E0AB3"/>
    <w:rsid w:val="4CCC03DE"/>
    <w:rsid w:val="4D0B0C3B"/>
    <w:rsid w:val="4D46134F"/>
    <w:rsid w:val="4D50664E"/>
    <w:rsid w:val="4D6245D3"/>
    <w:rsid w:val="4D6D377D"/>
    <w:rsid w:val="4DC25072"/>
    <w:rsid w:val="4DDF79D2"/>
    <w:rsid w:val="4E1458CD"/>
    <w:rsid w:val="4E2B2C17"/>
    <w:rsid w:val="4EAC697F"/>
    <w:rsid w:val="4EC67FF2"/>
    <w:rsid w:val="4EFE390C"/>
    <w:rsid w:val="4F086AC2"/>
    <w:rsid w:val="4F190B93"/>
    <w:rsid w:val="4F1C03F8"/>
    <w:rsid w:val="4F801A89"/>
    <w:rsid w:val="4FFA3C5B"/>
    <w:rsid w:val="50081462"/>
    <w:rsid w:val="502E69EF"/>
    <w:rsid w:val="50611733"/>
    <w:rsid w:val="507C59AC"/>
    <w:rsid w:val="50B67110"/>
    <w:rsid w:val="50D43A3A"/>
    <w:rsid w:val="5100038B"/>
    <w:rsid w:val="5107796B"/>
    <w:rsid w:val="514C537E"/>
    <w:rsid w:val="515D3A2F"/>
    <w:rsid w:val="517174DB"/>
    <w:rsid w:val="51796922"/>
    <w:rsid w:val="518F170F"/>
    <w:rsid w:val="51981C13"/>
    <w:rsid w:val="519B00B4"/>
    <w:rsid w:val="51C63383"/>
    <w:rsid w:val="52195BA8"/>
    <w:rsid w:val="52343235"/>
    <w:rsid w:val="5248023B"/>
    <w:rsid w:val="528D20F2"/>
    <w:rsid w:val="52B551A5"/>
    <w:rsid w:val="52B753C1"/>
    <w:rsid w:val="52C41A8F"/>
    <w:rsid w:val="52C653D5"/>
    <w:rsid w:val="533407C0"/>
    <w:rsid w:val="536935E4"/>
    <w:rsid w:val="53E061FF"/>
    <w:rsid w:val="542919A7"/>
    <w:rsid w:val="54352A41"/>
    <w:rsid w:val="5454111A"/>
    <w:rsid w:val="546E385E"/>
    <w:rsid w:val="54B75112"/>
    <w:rsid w:val="55436A98"/>
    <w:rsid w:val="55550FF6"/>
    <w:rsid w:val="557650C0"/>
    <w:rsid w:val="568B3D3E"/>
    <w:rsid w:val="56BD34E5"/>
    <w:rsid w:val="56E12A0D"/>
    <w:rsid w:val="57715B3F"/>
    <w:rsid w:val="57DE6F4C"/>
    <w:rsid w:val="57E44562"/>
    <w:rsid w:val="583F3E8F"/>
    <w:rsid w:val="583F79EB"/>
    <w:rsid w:val="5843282E"/>
    <w:rsid w:val="586C27AA"/>
    <w:rsid w:val="58E80082"/>
    <w:rsid w:val="58F663F3"/>
    <w:rsid w:val="593E7CA2"/>
    <w:rsid w:val="5943175D"/>
    <w:rsid w:val="59BC2D25"/>
    <w:rsid w:val="59F02FE1"/>
    <w:rsid w:val="5A871FD1"/>
    <w:rsid w:val="5B465534"/>
    <w:rsid w:val="5B920EBE"/>
    <w:rsid w:val="5C3D2493"/>
    <w:rsid w:val="5CAC586B"/>
    <w:rsid w:val="5CEE19DF"/>
    <w:rsid w:val="5D06199B"/>
    <w:rsid w:val="5DC32E6C"/>
    <w:rsid w:val="5E174F66"/>
    <w:rsid w:val="5EA26F25"/>
    <w:rsid w:val="5F0454EA"/>
    <w:rsid w:val="5F15491C"/>
    <w:rsid w:val="5F441D8B"/>
    <w:rsid w:val="5F4F0E5B"/>
    <w:rsid w:val="5F59264B"/>
    <w:rsid w:val="5F7A755A"/>
    <w:rsid w:val="5FB937D1"/>
    <w:rsid w:val="5FFC04C5"/>
    <w:rsid w:val="60567FC7"/>
    <w:rsid w:val="60980E01"/>
    <w:rsid w:val="60DA63AD"/>
    <w:rsid w:val="60DE5959"/>
    <w:rsid w:val="60F31CBA"/>
    <w:rsid w:val="6107264F"/>
    <w:rsid w:val="614F70AB"/>
    <w:rsid w:val="619B5E52"/>
    <w:rsid w:val="61C45941"/>
    <w:rsid w:val="61DA4ED8"/>
    <w:rsid w:val="61F25ACE"/>
    <w:rsid w:val="621E68C3"/>
    <w:rsid w:val="625978FB"/>
    <w:rsid w:val="626B2926"/>
    <w:rsid w:val="62B8455B"/>
    <w:rsid w:val="62E236A5"/>
    <w:rsid w:val="630755A9"/>
    <w:rsid w:val="639E3299"/>
    <w:rsid w:val="63F802F2"/>
    <w:rsid w:val="63FA6EBC"/>
    <w:rsid w:val="641937E6"/>
    <w:rsid w:val="64263F73"/>
    <w:rsid w:val="64E02555"/>
    <w:rsid w:val="64E53E46"/>
    <w:rsid w:val="6558033E"/>
    <w:rsid w:val="656960A7"/>
    <w:rsid w:val="65C90FA9"/>
    <w:rsid w:val="662B15AE"/>
    <w:rsid w:val="665F4B18"/>
    <w:rsid w:val="6712451C"/>
    <w:rsid w:val="674566A0"/>
    <w:rsid w:val="676C141B"/>
    <w:rsid w:val="67B304D6"/>
    <w:rsid w:val="681F7E48"/>
    <w:rsid w:val="683F2814"/>
    <w:rsid w:val="68D370A0"/>
    <w:rsid w:val="68D73C6F"/>
    <w:rsid w:val="68DC1286"/>
    <w:rsid w:val="69AE49D0"/>
    <w:rsid w:val="6A590DE0"/>
    <w:rsid w:val="6B2D401B"/>
    <w:rsid w:val="6B4849B1"/>
    <w:rsid w:val="6B9F6CC6"/>
    <w:rsid w:val="6BAB2834"/>
    <w:rsid w:val="6CAB7A9F"/>
    <w:rsid w:val="6CCE7137"/>
    <w:rsid w:val="6CF1102F"/>
    <w:rsid w:val="6D181A36"/>
    <w:rsid w:val="6D5904FB"/>
    <w:rsid w:val="6DC9002B"/>
    <w:rsid w:val="6DD8442F"/>
    <w:rsid w:val="6DE61828"/>
    <w:rsid w:val="6DF66DF1"/>
    <w:rsid w:val="6E1B45FE"/>
    <w:rsid w:val="6E1D3E88"/>
    <w:rsid w:val="6E66587A"/>
    <w:rsid w:val="6E712470"/>
    <w:rsid w:val="6E7A30D3"/>
    <w:rsid w:val="6E9248C1"/>
    <w:rsid w:val="70B00706"/>
    <w:rsid w:val="70F01D72"/>
    <w:rsid w:val="71075032"/>
    <w:rsid w:val="71600CA6"/>
    <w:rsid w:val="71E511AB"/>
    <w:rsid w:val="731D6723"/>
    <w:rsid w:val="73970283"/>
    <w:rsid w:val="740718AD"/>
    <w:rsid w:val="741B5358"/>
    <w:rsid w:val="74AC4202"/>
    <w:rsid w:val="74E267D1"/>
    <w:rsid w:val="74F636CF"/>
    <w:rsid w:val="75695C4F"/>
    <w:rsid w:val="75802C86"/>
    <w:rsid w:val="7662726E"/>
    <w:rsid w:val="773724A9"/>
    <w:rsid w:val="77A54913"/>
    <w:rsid w:val="77C73A39"/>
    <w:rsid w:val="780A371A"/>
    <w:rsid w:val="789D27E0"/>
    <w:rsid w:val="79FC52E4"/>
    <w:rsid w:val="7A5C5734"/>
    <w:rsid w:val="7A6510DB"/>
    <w:rsid w:val="7ABE6A3D"/>
    <w:rsid w:val="7AC72C5F"/>
    <w:rsid w:val="7B1B3E90"/>
    <w:rsid w:val="7B6E0422"/>
    <w:rsid w:val="7B9D0A82"/>
    <w:rsid w:val="7BEC319F"/>
    <w:rsid w:val="7C403FFD"/>
    <w:rsid w:val="7C4B4301"/>
    <w:rsid w:val="7C52743D"/>
    <w:rsid w:val="7C570EF7"/>
    <w:rsid w:val="7C5E5E4C"/>
    <w:rsid w:val="7C921F30"/>
    <w:rsid w:val="7CD51E1C"/>
    <w:rsid w:val="7CFB6AAD"/>
    <w:rsid w:val="7CFD384D"/>
    <w:rsid w:val="7D342867"/>
    <w:rsid w:val="7D4C6582"/>
    <w:rsid w:val="7DBB1AC4"/>
    <w:rsid w:val="7E2D1F10"/>
    <w:rsid w:val="7E887BC4"/>
    <w:rsid w:val="7E8B0466"/>
    <w:rsid w:val="7F5259A6"/>
    <w:rsid w:val="7F724B08"/>
    <w:rsid w:val="7FB4040F"/>
    <w:rsid w:val="7FED5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594" w:lineRule="exact"/>
      <w:jc w:val="center"/>
      <w:outlineLvl w:val="0"/>
    </w:pPr>
    <w:rPr>
      <w:rFonts w:eastAsia="方正小标宋_GBK"/>
      <w:kern w:val="44"/>
      <w:sz w:val="44"/>
    </w:rPr>
  </w:style>
  <w:style w:type="paragraph" w:styleId="4">
    <w:name w:val="heading 2"/>
    <w:basedOn w:val="1"/>
    <w:next w:val="1"/>
    <w:autoRedefine/>
    <w:semiHidden/>
    <w:unhideWhenUsed/>
    <w:qFormat/>
    <w:uiPriority w:val="0"/>
    <w:pPr>
      <w:keepNext/>
      <w:keepLines/>
      <w:spacing w:line="594" w:lineRule="exact"/>
      <w:jc w:val="center"/>
      <w:outlineLvl w:val="1"/>
    </w:pPr>
    <w:rPr>
      <w:rFonts w:ascii="Arial" w:hAnsi="Arial" w:eastAsia="方正黑体_GBK"/>
    </w:rPr>
  </w:style>
  <w:style w:type="paragraph" w:styleId="5">
    <w:name w:val="heading 3"/>
    <w:basedOn w:val="1"/>
    <w:next w:val="1"/>
    <w:semiHidden/>
    <w:unhideWhenUsed/>
    <w:qFormat/>
    <w:uiPriority w:val="0"/>
    <w:pPr>
      <w:keepNext/>
      <w:keepLines/>
      <w:spacing w:line="594" w:lineRule="exact"/>
      <w:outlineLvl w:val="2"/>
    </w:pPr>
    <w:rPr>
      <w:rFonts w:eastAsia="方正黑体_GBK"/>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kern w:val="0"/>
      <w:sz w:val="20"/>
    </w:rPr>
  </w:style>
  <w:style w:type="paragraph" w:styleId="6">
    <w:name w:val="caption"/>
    <w:basedOn w:val="1"/>
    <w:next w:val="1"/>
    <w:qFormat/>
    <w:uiPriority w:val="0"/>
    <w:pPr>
      <w:spacing w:before="152" w:after="160"/>
    </w:pPr>
    <w:rPr>
      <w:rFonts w:ascii="minorBidi" w:hAnsi="minorBidi" w:eastAsia="minorBidi" w:cs="minorBidi"/>
      <w:sz w:val="20"/>
      <w:szCs w:val="20"/>
    </w:rPr>
  </w:style>
  <w:style w:type="paragraph" w:styleId="7">
    <w:name w:val="Body Text Indent"/>
    <w:basedOn w:val="1"/>
    <w:autoRedefine/>
    <w:unhideWhenUsed/>
    <w:qFormat/>
    <w:uiPriority w:val="0"/>
    <w:pPr>
      <w:spacing w:after="120"/>
      <w:ind w:left="420" w:leftChars="200"/>
    </w:pPr>
    <w:rPr>
      <w:sz w:val="28"/>
      <w:szCs w:val="20"/>
    </w:rPr>
  </w:style>
  <w:style w:type="paragraph" w:styleId="8">
    <w:name w:val="List 2"/>
    <w:basedOn w:val="1"/>
    <w:autoRedefine/>
    <w:qFormat/>
    <w:uiPriority w:val="0"/>
    <w:pPr>
      <w:ind w:left="100" w:leftChars="200" w:hanging="200" w:hangingChars="200"/>
    </w:pPr>
    <w:rPr>
      <w:rFonts w:eastAsia="等线"/>
    </w:rPr>
  </w:style>
  <w:style w:type="paragraph" w:styleId="9">
    <w:name w:val="Plain Text"/>
    <w:basedOn w:val="1"/>
    <w:autoRedefine/>
    <w:qFormat/>
    <w:uiPriority w:val="0"/>
    <w:rPr>
      <w:rFonts w:ascii="宋体" w:hAnsi="Courier New" w:cs="Courier New"/>
      <w:szCs w:val="21"/>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spacing w:before="120" w:after="120"/>
      <w:jc w:val="center"/>
      <w:textAlignment w:val="center"/>
    </w:pPr>
    <w:rPr>
      <w:caps/>
      <w:sz w:val="20"/>
      <w:szCs w:val="20"/>
    </w:rPr>
  </w:style>
  <w:style w:type="paragraph" w:styleId="13">
    <w:name w:val="Subtitle"/>
    <w:basedOn w:val="1"/>
    <w:next w:val="1"/>
    <w:link w:val="22"/>
    <w:autoRedefine/>
    <w:qFormat/>
    <w:uiPriority w:val="11"/>
    <w:pPr>
      <w:widowControl/>
      <w:adjustRightInd w:val="0"/>
      <w:snapToGrid w:val="0"/>
      <w:spacing w:before="240" w:after="60" w:line="312" w:lineRule="auto"/>
      <w:jc w:val="center"/>
      <w:outlineLvl w:val="1"/>
    </w:pPr>
    <w:rPr>
      <w:rFonts w:ascii="Cambria" w:hAnsi="Cambria"/>
      <w:b/>
      <w:bCs/>
      <w:kern w:val="28"/>
      <w:sz w:val="32"/>
      <w:szCs w:val="32"/>
    </w:rPr>
  </w:style>
  <w:style w:type="paragraph" w:styleId="14">
    <w:name w:val="Normal (Web)"/>
    <w:basedOn w:val="1"/>
    <w:autoRedefine/>
    <w:qFormat/>
    <w:uiPriority w:val="0"/>
    <w:pPr>
      <w:widowControl/>
      <w:spacing w:before="100" w:beforeAutospacing="1" w:after="100" w:afterAutospacing="1"/>
      <w:jc w:val="left"/>
    </w:pPr>
    <w:rPr>
      <w:rFonts w:ascii="minorBidi" w:hAnsi="minorBidi" w:eastAsia="等线" w:cs="minorBidi"/>
      <w:kern w:val="0"/>
      <w:sz w:val="24"/>
    </w:rPr>
  </w:style>
  <w:style w:type="paragraph" w:styleId="15">
    <w:name w:val="Body Text First Indent"/>
    <w:basedOn w:val="2"/>
    <w:autoRedefine/>
    <w:qFormat/>
    <w:uiPriority w:val="0"/>
    <w:pPr>
      <w:spacing w:line="360" w:lineRule="auto"/>
      <w:ind w:firstLine="420"/>
    </w:pPr>
    <w:rPr>
      <w:rFonts w:ascii="宋体" w:hAnsi="宋体"/>
      <w:sz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style>
  <w:style w:type="paragraph" w:customStyle="1" w:styleId="20">
    <w:name w:val="1"/>
    <w:basedOn w:val="1"/>
    <w:next w:val="9"/>
    <w:autoRedefine/>
    <w:qFormat/>
    <w:uiPriority w:val="0"/>
    <w:rPr>
      <w:rFonts w:ascii="宋体" w:hAnsi="Courier New"/>
      <w:szCs w:val="20"/>
    </w:rPr>
  </w:style>
  <w:style w:type="paragraph" w:styleId="21">
    <w:name w:val="List Paragraph"/>
    <w:basedOn w:val="1"/>
    <w:link w:val="24"/>
    <w:autoRedefine/>
    <w:unhideWhenUsed/>
    <w:qFormat/>
    <w:uiPriority w:val="0"/>
    <w:pPr>
      <w:ind w:firstLine="420" w:firstLineChars="200"/>
    </w:pPr>
  </w:style>
  <w:style w:type="character" w:customStyle="1" w:styleId="22">
    <w:name w:val="副标题 字符"/>
    <w:basedOn w:val="18"/>
    <w:link w:val="13"/>
    <w:autoRedefine/>
    <w:qFormat/>
    <w:uiPriority w:val="11"/>
    <w:rPr>
      <w:rFonts w:ascii="Cambria" w:hAnsi="Cambria" w:eastAsia="宋体" w:cs="Times New Roman"/>
      <w:b/>
      <w:bCs/>
      <w:kern w:val="28"/>
      <w:sz w:val="32"/>
      <w:szCs w:val="32"/>
    </w:rPr>
  </w:style>
  <w:style w:type="paragraph" w:customStyle="1" w:styleId="23">
    <w:name w:val="样式8"/>
    <w:basedOn w:val="1"/>
    <w:autoRedefine/>
    <w:qFormat/>
    <w:uiPriority w:val="0"/>
    <w:pPr>
      <w:widowControl/>
      <w:tabs>
        <w:tab w:val="left" w:pos="6300"/>
      </w:tabs>
      <w:adjustRightInd w:val="0"/>
      <w:snapToGrid w:val="0"/>
      <w:spacing w:after="60"/>
      <w:ind w:firstLine="360"/>
      <w:jc w:val="center"/>
      <w:textAlignment w:val="center"/>
      <w:outlineLvl w:val="0"/>
    </w:pPr>
    <w:rPr>
      <w:rFonts w:eastAsia="方正仿宋_GBK"/>
      <w:bCs/>
      <w:kern w:val="0"/>
      <w:sz w:val="18"/>
      <w:szCs w:val="18"/>
    </w:rPr>
  </w:style>
  <w:style w:type="character" w:customStyle="1" w:styleId="24">
    <w:name w:val="列表段落 字符"/>
    <w:link w:val="21"/>
    <w:autoRedefine/>
    <w:qFormat/>
    <w:locked/>
    <w:uiPriority w:val="0"/>
    <w:rPr>
      <w:rFonts w:ascii="Times New Roman" w:hAnsi="Times New Roman" w:eastAsia="宋体" w:cs="Times New Roman"/>
      <w:kern w:val="2"/>
      <w:sz w:val="21"/>
      <w:szCs w:val="24"/>
    </w:rPr>
  </w:style>
  <w:style w:type="character" w:customStyle="1" w:styleId="25">
    <w:name w:val="图表左对齐 Char Char"/>
    <w:link w:val="26"/>
    <w:autoRedefine/>
    <w:qFormat/>
    <w:uiPriority w:val="0"/>
    <w:rPr>
      <w:rFonts w:eastAsia="宋体"/>
      <w:spacing w:val="-10"/>
      <w:kern w:val="2"/>
      <w:sz w:val="24"/>
      <w:szCs w:val="21"/>
    </w:rPr>
  </w:style>
  <w:style w:type="paragraph" w:customStyle="1" w:styleId="26">
    <w:name w:val="图表左对齐"/>
    <w:basedOn w:val="1"/>
    <w:link w:val="25"/>
    <w:autoRedefine/>
    <w:qFormat/>
    <w:uiPriority w:val="0"/>
    <w:pPr>
      <w:adjustRightInd w:val="0"/>
      <w:spacing w:line="360" w:lineRule="exact"/>
      <w:ind w:firstLine="200" w:firstLineChars="200"/>
      <w:jc w:val="left"/>
      <w:textAlignment w:val="baseline"/>
    </w:pPr>
    <w:rPr>
      <w:rFonts w:asciiTheme="minorHAnsi" w:hAnsiTheme="minorHAnsi" w:cstheme="minorBidi"/>
      <w:spacing w:val="-10"/>
      <w:sz w:val="24"/>
      <w:szCs w:val="21"/>
    </w:rPr>
  </w:style>
  <w:style w:type="character" w:customStyle="1" w:styleId="27">
    <w:name w:val="font21"/>
    <w:basedOn w:val="18"/>
    <w:autoRedefine/>
    <w:qFormat/>
    <w:uiPriority w:val="0"/>
    <w:rPr>
      <w:rFonts w:hint="default" w:ascii="Times New Roman" w:hAnsi="Times New Roman" w:cs="Times New Roman"/>
      <w:color w:val="000000"/>
      <w:sz w:val="24"/>
      <w:szCs w:val="24"/>
      <w:u w:val="none"/>
    </w:rPr>
  </w:style>
  <w:style w:type="character" w:customStyle="1" w:styleId="28">
    <w:name w:val="font11"/>
    <w:basedOn w:val="18"/>
    <w:autoRedefine/>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21F99-D199-4447-9CF5-973620955664}">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14582</Words>
  <Characters>15605</Characters>
  <Lines>124</Lines>
  <Paragraphs>34</Paragraphs>
  <TotalTime>10</TotalTime>
  <ScaleCrop>false</ScaleCrop>
  <LinksUpToDate>false</LinksUpToDate>
  <CharactersWithSpaces>16274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2022-11-17T23:17:00Z</dcterms:created>
  <dc:creator>Admin</dc:creator>
  <cp:lastModifiedBy>lxhlxh122@163.com</cp:lastModifiedBy>
  <cp:lastPrinted>2024-05-16T02:01:00Z</cp:lastPrinted>
  <dcterms:modified xsi:type="dcterms:W3CDTF">2024-08-23T02:49:34Z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D1DBB70438A24913AB0663A4B58B3F9E_13</vt:lpwstr>
  </property>
</Properties>
</file>