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90D9">
      <w:pPr>
        <w:jc w:val="center"/>
        <w:rPr>
          <w:rFonts w:hint="eastAsia" w:ascii="仿宋" w:hAnsi="仿宋" w:eastAsia="仿宋"/>
          <w:b/>
          <w:bCs w:val="0"/>
          <w:sz w:val="48"/>
          <w:szCs w:val="48"/>
          <w:lang w:val="en-US" w:eastAsia="zh-CN"/>
        </w:rPr>
      </w:pPr>
    </w:p>
    <w:p w14:paraId="6BA68F1A">
      <w:pPr>
        <w:jc w:val="center"/>
        <w:rPr>
          <w:rFonts w:hint="eastAsia" w:ascii="仿宋" w:hAnsi="仿宋" w:eastAsia="仿宋"/>
          <w:b/>
          <w:bCs w:val="0"/>
          <w:sz w:val="48"/>
          <w:szCs w:val="48"/>
          <w:lang w:val="en-US" w:eastAsia="zh-CN"/>
        </w:rPr>
      </w:pPr>
    </w:p>
    <w:p w14:paraId="759CCDF5">
      <w:pPr>
        <w:jc w:val="center"/>
        <w:rPr>
          <w:rFonts w:hint="eastAsia" w:ascii="仿宋" w:hAnsi="仿宋" w:eastAsia="仿宋"/>
          <w:b/>
          <w:bCs w:val="0"/>
          <w:sz w:val="48"/>
          <w:szCs w:val="48"/>
          <w:lang w:val="en-US" w:eastAsia="zh-CN"/>
        </w:rPr>
      </w:pPr>
      <w:r>
        <w:rPr>
          <w:rFonts w:hint="eastAsia" w:ascii="仿宋" w:hAnsi="仿宋" w:eastAsia="仿宋"/>
          <w:b/>
          <w:bCs w:val="0"/>
          <w:sz w:val="48"/>
          <w:szCs w:val="48"/>
          <w:lang w:val="en-US" w:eastAsia="zh-CN"/>
        </w:rPr>
        <w:t>东城公交巴南经营部营运</w:t>
      </w:r>
      <w:r>
        <w:rPr>
          <w:rFonts w:hint="eastAsia" w:ascii="仿宋" w:hAnsi="仿宋" w:eastAsia="仿宋"/>
          <w:b/>
          <w:bCs w:val="0"/>
          <w:sz w:val="48"/>
          <w:szCs w:val="48"/>
        </w:rPr>
        <w:t>车辆维修</w:t>
      </w:r>
      <w:r>
        <w:rPr>
          <w:rFonts w:hint="eastAsia" w:ascii="仿宋" w:hAnsi="仿宋" w:eastAsia="仿宋"/>
          <w:b/>
          <w:bCs w:val="0"/>
          <w:sz w:val="48"/>
          <w:szCs w:val="48"/>
          <w:lang w:val="en-US" w:eastAsia="zh-CN"/>
        </w:rPr>
        <w:t>服务项目</w:t>
      </w:r>
    </w:p>
    <w:p w14:paraId="3D749E59">
      <w:pPr>
        <w:jc w:val="center"/>
        <w:rPr>
          <w:rFonts w:hint="eastAsia" w:ascii="仿宋" w:hAnsi="仿宋" w:eastAsia="仿宋"/>
          <w:b/>
          <w:sz w:val="84"/>
        </w:rPr>
      </w:pPr>
    </w:p>
    <w:p w14:paraId="55D0C741">
      <w:pPr>
        <w:jc w:val="both"/>
        <w:rPr>
          <w:rFonts w:hint="eastAsia" w:ascii="仿宋" w:hAnsi="仿宋" w:eastAsia="仿宋"/>
          <w:b/>
          <w:sz w:val="84"/>
        </w:rPr>
      </w:pPr>
    </w:p>
    <w:p w14:paraId="48624F23">
      <w:pPr>
        <w:jc w:val="center"/>
        <w:rPr>
          <w:rFonts w:hint="eastAsia" w:ascii="仿宋" w:hAnsi="仿宋" w:eastAsia="仿宋"/>
          <w:b/>
          <w:sz w:val="84"/>
        </w:rPr>
      </w:pPr>
    </w:p>
    <w:p w14:paraId="5F41FF7D">
      <w:pPr>
        <w:jc w:val="center"/>
        <w:rPr>
          <w:rFonts w:ascii="仿宋" w:hAnsi="仿宋" w:eastAsia="仿宋"/>
          <w:b/>
          <w:sz w:val="84"/>
        </w:rPr>
      </w:pPr>
      <w:r>
        <w:rPr>
          <w:rFonts w:hint="eastAsia" w:ascii="仿宋" w:hAnsi="仿宋" w:eastAsia="仿宋"/>
          <w:b/>
          <w:sz w:val="84"/>
        </w:rPr>
        <w:t>招 标 文 件</w:t>
      </w:r>
    </w:p>
    <w:p w14:paraId="39D2C996">
      <w:pPr>
        <w:jc w:val="center"/>
        <w:rPr>
          <w:rFonts w:eastAsia="黑体"/>
          <w:b/>
          <w:sz w:val="32"/>
        </w:rPr>
      </w:pPr>
    </w:p>
    <w:p w14:paraId="6003394A">
      <w:pPr>
        <w:jc w:val="center"/>
        <w:rPr>
          <w:rFonts w:ascii="仿宋" w:hAnsi="仿宋" w:eastAsia="仿宋"/>
          <w:b/>
          <w:sz w:val="32"/>
        </w:rPr>
      </w:pPr>
    </w:p>
    <w:p w14:paraId="30C53C00">
      <w:pPr>
        <w:jc w:val="center"/>
        <w:rPr>
          <w:rFonts w:ascii="仿宋" w:hAnsi="仿宋" w:eastAsia="仿宋"/>
          <w:b/>
          <w:sz w:val="32"/>
        </w:rPr>
      </w:pPr>
    </w:p>
    <w:p w14:paraId="37C83D2E">
      <w:pPr>
        <w:pStyle w:val="17"/>
        <w:rPr>
          <w:b w:val="0"/>
          <w:bCs/>
        </w:rPr>
      </w:pPr>
    </w:p>
    <w:p w14:paraId="0E62C28C">
      <w:pPr>
        <w:jc w:val="center"/>
        <w:rPr>
          <w:rFonts w:ascii="仿宋" w:hAnsi="仿宋" w:eastAsia="仿宋"/>
          <w:b w:val="0"/>
          <w:bCs/>
          <w:sz w:val="36"/>
        </w:rPr>
      </w:pPr>
    </w:p>
    <w:p w14:paraId="0A726047">
      <w:pPr>
        <w:jc w:val="center"/>
        <w:rPr>
          <w:rFonts w:ascii="仿宋" w:hAnsi="仿宋" w:eastAsia="仿宋"/>
          <w:b w:val="0"/>
          <w:bCs/>
          <w:sz w:val="30"/>
        </w:rPr>
      </w:pPr>
    </w:p>
    <w:p w14:paraId="6E1384E8">
      <w:pPr>
        <w:jc w:val="center"/>
        <w:rPr>
          <w:rFonts w:ascii="宋体"/>
          <w:b/>
          <w:bCs w:val="0"/>
          <w:sz w:val="36"/>
          <w:szCs w:val="36"/>
        </w:rPr>
      </w:pPr>
    </w:p>
    <w:p w14:paraId="1ED8CA00">
      <w:pPr>
        <w:ind w:firstLine="361" w:firstLineChars="100"/>
        <w:jc w:val="center"/>
        <w:rPr>
          <w:rFonts w:ascii="仿宋" w:hAnsi="仿宋" w:eastAsia="仿宋"/>
          <w:b/>
          <w:bCs w:val="0"/>
          <w:sz w:val="36"/>
          <w:szCs w:val="36"/>
        </w:rPr>
      </w:pPr>
      <w:r>
        <w:rPr>
          <w:rFonts w:hint="eastAsia" w:ascii="仿宋" w:hAnsi="仿宋" w:eastAsia="仿宋"/>
          <w:b/>
          <w:bCs w:val="0"/>
          <w:sz w:val="36"/>
          <w:szCs w:val="36"/>
          <w:lang w:val="en-US" w:eastAsia="zh-CN"/>
        </w:rPr>
        <w:t>招标人：</w:t>
      </w:r>
      <w:r>
        <w:rPr>
          <w:rFonts w:hint="eastAsia" w:ascii="仿宋" w:hAnsi="仿宋" w:eastAsia="仿宋"/>
          <w:b/>
          <w:bCs w:val="0"/>
          <w:sz w:val="36"/>
          <w:szCs w:val="36"/>
        </w:rPr>
        <w:t>重庆东城公共交通有限公司二分公司</w:t>
      </w:r>
    </w:p>
    <w:p w14:paraId="73C78EAB">
      <w:pPr>
        <w:jc w:val="center"/>
        <w:rPr>
          <w:rFonts w:ascii="仿宋" w:hAnsi="仿宋" w:eastAsia="仿宋"/>
          <w:b/>
          <w:bCs w:val="0"/>
          <w:sz w:val="36"/>
          <w:szCs w:val="36"/>
        </w:rPr>
      </w:pPr>
    </w:p>
    <w:p w14:paraId="2A16DDF3">
      <w:pPr>
        <w:jc w:val="center"/>
        <w:rPr>
          <w:rFonts w:hint="default" w:ascii="仿宋" w:hAnsi="仿宋" w:eastAsia="仿宋"/>
          <w:b/>
          <w:bCs w:val="0"/>
          <w:sz w:val="36"/>
          <w:szCs w:val="36"/>
          <w:lang w:val="en-US" w:eastAsia="zh-CN"/>
        </w:rPr>
      </w:pPr>
      <w:r>
        <w:rPr>
          <w:rFonts w:hint="eastAsia" w:ascii="仿宋" w:hAnsi="仿宋" w:eastAsia="仿宋"/>
          <w:b/>
          <w:bCs w:val="0"/>
          <w:sz w:val="36"/>
          <w:szCs w:val="36"/>
        </w:rPr>
        <w:t>二○</w:t>
      </w:r>
      <w:r>
        <w:rPr>
          <w:rFonts w:hint="eastAsia" w:ascii="仿宋" w:hAnsi="仿宋" w:eastAsia="仿宋"/>
          <w:b/>
          <w:bCs w:val="0"/>
          <w:sz w:val="36"/>
          <w:szCs w:val="36"/>
          <w:highlight w:val="none"/>
        </w:rPr>
        <w:t>二</w:t>
      </w:r>
      <w:r>
        <w:rPr>
          <w:rFonts w:hint="eastAsia" w:ascii="仿宋" w:hAnsi="仿宋" w:eastAsia="仿宋"/>
          <w:b/>
          <w:bCs w:val="0"/>
          <w:sz w:val="36"/>
          <w:szCs w:val="36"/>
          <w:highlight w:val="none"/>
          <w:lang w:val="en-US" w:eastAsia="zh-CN"/>
        </w:rPr>
        <w:t>四</w:t>
      </w:r>
      <w:r>
        <w:rPr>
          <w:rFonts w:hint="eastAsia" w:ascii="仿宋" w:hAnsi="仿宋" w:eastAsia="仿宋"/>
          <w:b/>
          <w:bCs w:val="0"/>
          <w:sz w:val="36"/>
          <w:szCs w:val="36"/>
          <w:highlight w:val="none"/>
        </w:rPr>
        <w:t>年</w:t>
      </w:r>
      <w:r>
        <w:rPr>
          <w:rFonts w:hint="eastAsia" w:ascii="仿宋" w:hAnsi="仿宋" w:eastAsia="仿宋"/>
          <w:b/>
          <w:bCs w:val="0"/>
          <w:sz w:val="36"/>
          <w:szCs w:val="36"/>
          <w:highlight w:val="none"/>
          <w:lang w:val="en-US" w:eastAsia="zh-CN"/>
        </w:rPr>
        <w:t>十二月</w:t>
      </w:r>
    </w:p>
    <w:p w14:paraId="52320F84">
      <w:pPr>
        <w:rPr>
          <w:rFonts w:hint="eastAsia" w:ascii="仿宋" w:hAnsi="仿宋" w:eastAsia="仿宋"/>
          <w:lang w:eastAsia="zh-CN"/>
        </w:rPr>
      </w:pPr>
    </w:p>
    <w:p w14:paraId="5B38E054">
      <w:pPr>
        <w:pStyle w:val="17"/>
        <w:rPr>
          <w:rFonts w:hint="eastAsia" w:ascii="仿宋" w:hAnsi="仿宋" w:eastAsia="仿宋"/>
          <w:lang w:eastAsia="zh-CN"/>
        </w:rPr>
      </w:pPr>
    </w:p>
    <w:p w14:paraId="193F2916">
      <w:pPr>
        <w:pStyle w:val="17"/>
        <w:rPr>
          <w:rFonts w:hint="eastAsia" w:ascii="仿宋" w:hAnsi="仿宋" w:eastAsia="仿宋"/>
          <w:lang w:eastAsia="zh-CN"/>
        </w:rPr>
      </w:pPr>
    </w:p>
    <w:p w14:paraId="0229B6A8">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center"/>
        <w:rPr>
          <w:rFonts w:hint="eastAsia" w:ascii="宋体" w:hAnsi="宋体" w:eastAsia="宋体" w:cs="宋体"/>
          <w:color w:val="000000"/>
          <w:sz w:val="32"/>
          <w:highlight w:val="none"/>
        </w:rPr>
      </w:pPr>
      <w:r>
        <w:rPr>
          <w:rFonts w:hint="eastAsia" w:ascii="宋体" w:hAnsi="宋体" w:eastAsia="宋体" w:cs="宋体"/>
          <w:color w:val="000000"/>
          <w:sz w:val="32"/>
          <w:highlight w:val="none"/>
          <w:lang w:val="en-US" w:eastAsia="zh-CN"/>
        </w:rPr>
        <w:t>第一章 招标公告</w:t>
      </w:r>
    </w:p>
    <w:p w14:paraId="4C979C78">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ascii="微软雅黑" w:hAnsi="微软雅黑" w:eastAsia="微软雅黑" w:cs="微软雅黑"/>
          <w:b w:val="0"/>
          <w:bCs w:val="0"/>
          <w:i w:val="0"/>
          <w:iCs w:val="0"/>
          <w:caps w:val="0"/>
          <w:color w:val="333333"/>
          <w:spacing w:val="0"/>
        </w:rPr>
      </w:pPr>
      <w:r>
        <w:rPr>
          <w:rFonts w:hint="eastAsia" w:ascii="宋体" w:hAnsi="宋体" w:eastAsia="宋体" w:cs="宋体"/>
          <w:b/>
          <w:bCs/>
          <w:i w:val="0"/>
          <w:iCs w:val="0"/>
          <w:caps w:val="0"/>
          <w:color w:val="333333"/>
          <w:spacing w:val="0"/>
          <w:sz w:val="28"/>
          <w:szCs w:val="28"/>
        </w:rPr>
        <w:t>一、</w:t>
      </w:r>
      <w:r>
        <w:rPr>
          <w:rFonts w:hint="eastAsia" w:cs="宋体"/>
          <w:b/>
          <w:bCs/>
          <w:i w:val="0"/>
          <w:iCs w:val="0"/>
          <w:caps w:val="0"/>
          <w:color w:val="333333"/>
          <w:spacing w:val="0"/>
          <w:sz w:val="28"/>
          <w:szCs w:val="28"/>
          <w:lang w:val="en-US" w:eastAsia="zh-CN"/>
        </w:rPr>
        <w:t>招标</w:t>
      </w:r>
      <w:r>
        <w:rPr>
          <w:rFonts w:hint="eastAsia" w:ascii="宋体" w:hAnsi="宋体" w:eastAsia="宋体" w:cs="宋体"/>
          <w:b/>
          <w:bCs/>
          <w:i w:val="0"/>
          <w:iCs w:val="0"/>
          <w:caps w:val="0"/>
          <w:color w:val="333333"/>
          <w:spacing w:val="0"/>
          <w:sz w:val="28"/>
          <w:szCs w:val="28"/>
        </w:rPr>
        <w:t>条件</w:t>
      </w:r>
    </w:p>
    <w:p w14:paraId="0059B0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本</w:t>
      </w:r>
      <w:r>
        <w:rPr>
          <w:rFonts w:hint="eastAsia" w:ascii="宋体" w:hAnsi="宋体" w:eastAsia="宋体" w:cs="宋体"/>
          <w:i w:val="0"/>
          <w:iCs w:val="0"/>
          <w:caps w:val="0"/>
          <w:color w:val="555555"/>
          <w:spacing w:val="0"/>
          <w:sz w:val="21"/>
          <w:szCs w:val="21"/>
          <w:u w:val="single"/>
          <w:lang w:val="en-US" w:eastAsia="zh-CN"/>
        </w:rPr>
        <w:t>重庆东城公交巴南经营部营运车辆维修服务项目</w:t>
      </w:r>
      <w:r>
        <w:rPr>
          <w:rFonts w:hint="eastAsia" w:ascii="宋体" w:hAnsi="宋体" w:eastAsia="宋体" w:cs="宋体"/>
          <w:i w:val="0"/>
          <w:iCs w:val="0"/>
          <w:caps w:val="0"/>
          <w:color w:val="555555"/>
          <w:spacing w:val="0"/>
          <w:sz w:val="21"/>
          <w:szCs w:val="21"/>
        </w:rPr>
        <w:t>，已由</w:t>
      </w:r>
      <w:r>
        <w:rPr>
          <w:rFonts w:hint="eastAsia" w:ascii="宋体" w:hAnsi="宋体" w:eastAsia="宋体" w:cs="宋体"/>
          <w:i w:val="0"/>
          <w:iCs w:val="0"/>
          <w:caps w:val="0"/>
          <w:color w:val="555555"/>
          <w:spacing w:val="0"/>
          <w:sz w:val="21"/>
          <w:szCs w:val="21"/>
          <w:u w:val="single"/>
        </w:rPr>
        <w:t>重庆东城公共交通有限公司二分公司</w:t>
      </w:r>
      <w:r>
        <w:rPr>
          <w:rFonts w:hint="eastAsia" w:ascii="宋体" w:hAnsi="宋体" w:eastAsia="宋体" w:cs="宋体"/>
          <w:i w:val="0"/>
          <w:iCs w:val="0"/>
          <w:caps w:val="0"/>
          <w:color w:val="555555"/>
          <w:spacing w:val="0"/>
          <w:sz w:val="21"/>
          <w:szCs w:val="21"/>
        </w:rPr>
        <w:t>以</w:t>
      </w:r>
      <w:r>
        <w:rPr>
          <w:rFonts w:hint="eastAsia" w:ascii="宋体" w:hAnsi="宋体" w:eastAsia="宋体" w:cs="宋体"/>
          <w:i w:val="0"/>
          <w:iCs w:val="0"/>
          <w:caps w:val="0"/>
          <w:color w:val="555555"/>
          <w:spacing w:val="0"/>
          <w:sz w:val="21"/>
          <w:szCs w:val="21"/>
          <w:u w:val="single"/>
        </w:rPr>
        <w:t>经理办公会</w:t>
      </w:r>
      <w:r>
        <w:rPr>
          <w:rFonts w:hint="eastAsia" w:ascii="宋体" w:hAnsi="宋体" w:eastAsia="宋体" w:cs="宋体"/>
          <w:i w:val="0"/>
          <w:iCs w:val="0"/>
          <w:caps w:val="0"/>
          <w:color w:val="555555"/>
          <w:spacing w:val="0"/>
          <w:sz w:val="21"/>
          <w:szCs w:val="21"/>
        </w:rPr>
        <w:t>批准</w:t>
      </w:r>
      <w:r>
        <w:rPr>
          <w:rFonts w:hint="eastAsia" w:ascii="宋体" w:hAnsi="宋体" w:eastAsia="宋体" w:cs="宋体"/>
          <w:i w:val="0"/>
          <w:iCs w:val="0"/>
          <w:caps w:val="0"/>
          <w:color w:val="555555"/>
          <w:spacing w:val="0"/>
          <w:sz w:val="21"/>
          <w:szCs w:val="21"/>
          <w:lang w:val="en-US" w:eastAsia="zh-CN"/>
        </w:rPr>
        <w:t>招标</w:t>
      </w:r>
      <w:r>
        <w:rPr>
          <w:rFonts w:hint="eastAsia" w:ascii="宋体" w:hAnsi="宋体" w:eastAsia="宋体" w:cs="宋体"/>
          <w:i w:val="0"/>
          <w:iCs w:val="0"/>
          <w:caps w:val="0"/>
          <w:color w:val="555555"/>
          <w:spacing w:val="0"/>
          <w:sz w:val="21"/>
          <w:szCs w:val="21"/>
        </w:rPr>
        <w:t>，项目资金来源为国有资金，</w:t>
      </w:r>
      <w:r>
        <w:rPr>
          <w:rFonts w:hint="eastAsia" w:eastAsia="宋体" w:cs="宋体"/>
          <w:i w:val="0"/>
          <w:iCs w:val="0"/>
          <w:caps w:val="0"/>
          <w:color w:val="555555"/>
          <w:spacing w:val="0"/>
          <w:sz w:val="21"/>
          <w:szCs w:val="21"/>
          <w:lang w:eastAsia="zh-CN"/>
        </w:rPr>
        <w:t>招标人</w:t>
      </w:r>
      <w:r>
        <w:rPr>
          <w:rFonts w:hint="eastAsia" w:ascii="宋体" w:hAnsi="宋体" w:eastAsia="宋体" w:cs="宋体"/>
          <w:i w:val="0"/>
          <w:iCs w:val="0"/>
          <w:caps w:val="0"/>
          <w:color w:val="555555"/>
          <w:spacing w:val="0"/>
          <w:sz w:val="21"/>
          <w:szCs w:val="21"/>
        </w:rPr>
        <w:t>为</w:t>
      </w:r>
      <w:r>
        <w:rPr>
          <w:rFonts w:hint="eastAsia" w:ascii="宋体" w:hAnsi="宋体" w:eastAsia="宋体" w:cs="宋体"/>
          <w:i w:val="0"/>
          <w:iCs w:val="0"/>
          <w:caps w:val="0"/>
          <w:color w:val="555555"/>
          <w:spacing w:val="0"/>
          <w:sz w:val="21"/>
          <w:szCs w:val="21"/>
          <w:u w:val="single"/>
        </w:rPr>
        <w:t>重庆东城公共交通有限公司二分公司</w:t>
      </w:r>
      <w:r>
        <w:rPr>
          <w:rFonts w:hint="eastAsia" w:ascii="宋体" w:hAnsi="宋体" w:eastAsia="宋体" w:cs="宋体"/>
          <w:i w:val="0"/>
          <w:iCs w:val="0"/>
          <w:caps w:val="0"/>
          <w:color w:val="555555"/>
          <w:spacing w:val="0"/>
          <w:sz w:val="21"/>
          <w:szCs w:val="21"/>
        </w:rPr>
        <w:t>。本项目已具备</w:t>
      </w:r>
      <w:r>
        <w:rPr>
          <w:rFonts w:hint="eastAsia" w:eastAsia="宋体" w:cs="宋体"/>
          <w:i w:val="0"/>
          <w:iCs w:val="0"/>
          <w:caps w:val="0"/>
          <w:color w:val="555555"/>
          <w:spacing w:val="0"/>
          <w:sz w:val="21"/>
          <w:szCs w:val="21"/>
          <w:lang w:eastAsia="zh-CN"/>
        </w:rPr>
        <w:t>招标</w:t>
      </w:r>
      <w:r>
        <w:rPr>
          <w:rFonts w:hint="eastAsia" w:ascii="宋体" w:hAnsi="宋体" w:eastAsia="宋体" w:cs="宋体"/>
          <w:i w:val="0"/>
          <w:iCs w:val="0"/>
          <w:caps w:val="0"/>
          <w:color w:val="555555"/>
          <w:spacing w:val="0"/>
          <w:sz w:val="21"/>
          <w:szCs w:val="21"/>
        </w:rPr>
        <w:t>条件，根据《重庆物流集团有限公司招标采购管理办法》</w:t>
      </w:r>
      <w:r>
        <w:rPr>
          <w:rFonts w:hint="eastAsia" w:ascii="宋体" w:hAnsi="宋体" w:eastAsia="宋体" w:cs="宋体"/>
          <w:i w:val="0"/>
          <w:iCs w:val="0"/>
          <w:caps w:val="0"/>
          <w:color w:val="555555"/>
          <w:spacing w:val="0"/>
          <w:sz w:val="21"/>
          <w:szCs w:val="21"/>
          <w:lang w:val="en-US" w:eastAsia="zh-CN"/>
        </w:rPr>
        <w:t>及东城公交《大宗物资采购管理办法》</w:t>
      </w:r>
      <w:r>
        <w:rPr>
          <w:rFonts w:hint="eastAsia" w:ascii="宋体" w:hAnsi="宋体" w:eastAsia="宋体" w:cs="宋体"/>
          <w:i w:val="0"/>
          <w:iCs w:val="0"/>
          <w:caps w:val="0"/>
          <w:color w:val="555555"/>
          <w:spacing w:val="0"/>
          <w:sz w:val="21"/>
          <w:szCs w:val="21"/>
        </w:rPr>
        <w:t>的相关规定，本次采购方式为</w:t>
      </w:r>
      <w:r>
        <w:rPr>
          <w:rFonts w:hint="eastAsia" w:ascii="宋体" w:hAnsi="宋体" w:eastAsia="宋体" w:cs="宋体"/>
          <w:i w:val="0"/>
          <w:iCs w:val="0"/>
          <w:caps w:val="0"/>
          <w:color w:val="555555"/>
          <w:spacing w:val="0"/>
          <w:sz w:val="21"/>
          <w:szCs w:val="21"/>
          <w:u w:val="single"/>
          <w:lang w:val="en-US" w:eastAsia="zh-CN"/>
        </w:rPr>
        <w:t>邀请招标</w:t>
      </w:r>
      <w:r>
        <w:rPr>
          <w:rFonts w:hint="eastAsia" w:ascii="宋体" w:hAnsi="宋体" w:eastAsia="宋体" w:cs="宋体"/>
          <w:i w:val="0"/>
          <w:iCs w:val="0"/>
          <w:caps w:val="0"/>
          <w:color w:val="555555"/>
          <w:spacing w:val="0"/>
          <w:sz w:val="21"/>
          <w:szCs w:val="21"/>
        </w:rPr>
        <w:t>。</w:t>
      </w:r>
    </w:p>
    <w:p w14:paraId="3E4D2255">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hint="eastAsia" w:ascii="微软雅黑" w:hAnsi="微软雅黑" w:eastAsia="微软雅黑" w:cs="微软雅黑"/>
          <w:b w:val="0"/>
          <w:bCs w:val="0"/>
          <w:i w:val="0"/>
          <w:iCs w:val="0"/>
          <w:caps w:val="0"/>
          <w:color w:val="333333"/>
          <w:spacing w:val="0"/>
        </w:rPr>
      </w:pPr>
      <w:r>
        <w:rPr>
          <w:rFonts w:hint="eastAsia" w:ascii="宋体" w:hAnsi="宋体" w:eastAsia="宋体" w:cs="宋体"/>
          <w:b/>
          <w:bCs/>
          <w:i w:val="0"/>
          <w:iCs w:val="0"/>
          <w:caps w:val="0"/>
          <w:color w:val="333333"/>
          <w:spacing w:val="0"/>
          <w:sz w:val="28"/>
          <w:szCs w:val="28"/>
        </w:rPr>
        <w:t>二、项目概况和</w:t>
      </w:r>
      <w:r>
        <w:rPr>
          <w:rFonts w:hint="eastAsia" w:ascii="宋体" w:hAnsi="宋体" w:eastAsia="宋体" w:cs="宋体"/>
          <w:b/>
          <w:bCs/>
          <w:i w:val="0"/>
          <w:iCs w:val="0"/>
          <w:caps w:val="0"/>
          <w:color w:val="333333"/>
          <w:spacing w:val="0"/>
          <w:sz w:val="28"/>
          <w:szCs w:val="28"/>
          <w:lang w:eastAsia="zh-CN"/>
        </w:rPr>
        <w:t>招标</w:t>
      </w:r>
      <w:r>
        <w:rPr>
          <w:rFonts w:hint="eastAsia" w:ascii="宋体" w:hAnsi="宋体" w:eastAsia="宋体" w:cs="宋体"/>
          <w:b/>
          <w:bCs/>
          <w:i w:val="0"/>
          <w:iCs w:val="0"/>
          <w:caps w:val="0"/>
          <w:color w:val="333333"/>
          <w:spacing w:val="0"/>
          <w:sz w:val="28"/>
          <w:szCs w:val="28"/>
        </w:rPr>
        <w:t>范围</w:t>
      </w:r>
    </w:p>
    <w:p w14:paraId="34D229D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default" w:ascii="Cambria" w:hAnsi="Cambria" w:eastAsia="宋体" w:cs="Cambria"/>
          <w:i w:val="0"/>
          <w:iCs w:val="0"/>
          <w:caps w:val="0"/>
          <w:color w:val="555555"/>
          <w:spacing w:val="0"/>
          <w:sz w:val="21"/>
          <w:szCs w:val="21"/>
          <w:lang w:val="en-US" w:eastAsia="zh-CN"/>
        </w:rPr>
      </w:pPr>
      <w:r>
        <w:rPr>
          <w:rFonts w:hint="eastAsia" w:ascii="宋体" w:hAnsi="宋体" w:eastAsia="宋体" w:cs="宋体"/>
          <w:i w:val="0"/>
          <w:iCs w:val="0"/>
          <w:caps w:val="0"/>
          <w:color w:val="555555"/>
          <w:spacing w:val="0"/>
          <w:sz w:val="21"/>
          <w:szCs w:val="21"/>
        </w:rPr>
        <w:t>项目概况：</w:t>
      </w:r>
      <w:r>
        <w:rPr>
          <w:rFonts w:hint="eastAsia" w:cs="宋体"/>
          <w:i w:val="0"/>
          <w:iCs w:val="0"/>
          <w:caps w:val="0"/>
          <w:color w:val="555555"/>
          <w:spacing w:val="0"/>
          <w:sz w:val="21"/>
          <w:szCs w:val="21"/>
          <w:lang w:val="en-US" w:eastAsia="zh-CN"/>
        </w:rPr>
        <w:t>我司巴南经营部现有车辆318台，其中柴油车16台；汽油车3台；CNG24台；纯电车辆267台；气电混动8台。</w:t>
      </w:r>
    </w:p>
    <w:p w14:paraId="5112DED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default" w:ascii="Cambria" w:hAnsi="Cambria" w:eastAsia="宋体" w:cs="Cambria"/>
          <w:i w:val="0"/>
          <w:iCs w:val="0"/>
          <w:caps w:val="0"/>
          <w:color w:val="555555"/>
          <w:spacing w:val="0"/>
          <w:sz w:val="21"/>
          <w:szCs w:val="21"/>
          <w:lang w:val="en-US" w:eastAsia="zh-CN"/>
        </w:rPr>
      </w:pPr>
      <w:r>
        <w:rPr>
          <w:rFonts w:hint="eastAsia" w:eastAsia="宋体" w:cs="宋体"/>
          <w:i w:val="0"/>
          <w:iCs w:val="0"/>
          <w:caps w:val="0"/>
          <w:color w:val="555555"/>
          <w:spacing w:val="0"/>
          <w:sz w:val="21"/>
          <w:szCs w:val="21"/>
          <w:lang w:val="en-US" w:eastAsia="zh-CN"/>
        </w:rPr>
        <w:t>招标</w:t>
      </w:r>
      <w:r>
        <w:rPr>
          <w:rFonts w:hint="eastAsia" w:ascii="宋体" w:hAnsi="宋体" w:eastAsia="宋体" w:cs="宋体"/>
          <w:i w:val="0"/>
          <w:iCs w:val="0"/>
          <w:caps w:val="0"/>
          <w:color w:val="555555"/>
          <w:spacing w:val="0"/>
          <w:sz w:val="21"/>
          <w:szCs w:val="21"/>
        </w:rPr>
        <w:t>范围：</w:t>
      </w:r>
      <w:r>
        <w:rPr>
          <w:rFonts w:hint="eastAsia" w:cs="宋体"/>
          <w:i w:val="0"/>
          <w:iCs w:val="0"/>
          <w:caps w:val="0"/>
          <w:color w:val="555555"/>
          <w:spacing w:val="0"/>
          <w:sz w:val="21"/>
          <w:szCs w:val="21"/>
          <w:lang w:val="en-US" w:eastAsia="zh-CN"/>
        </w:rPr>
        <w:t>此次招标为车辆常规维修招标价格包干，包括但不限于车辆一级维护、二级维护、车辆小修大修、刹车钳、刹车分泵等工时及材料费用。专项维修为非包干范围，包含电池、电机、电控、玻璃、车身漆面、轮胎、钢圈、打气泵、360环视、灭火弹、车载安全设备、各电控模块。</w:t>
      </w:r>
    </w:p>
    <w:p w14:paraId="7436E0D2">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hint="eastAsia" w:ascii="微软雅黑" w:hAnsi="微软雅黑" w:eastAsia="微软雅黑" w:cs="微软雅黑"/>
          <w:b w:val="0"/>
          <w:bCs w:val="0"/>
          <w:i w:val="0"/>
          <w:iCs w:val="0"/>
          <w:caps w:val="0"/>
          <w:color w:val="333333"/>
          <w:spacing w:val="0"/>
        </w:rPr>
      </w:pPr>
      <w:r>
        <w:rPr>
          <w:rFonts w:hint="eastAsia" w:ascii="宋体" w:hAnsi="宋体" w:eastAsia="宋体" w:cs="宋体"/>
          <w:b/>
          <w:bCs/>
          <w:i w:val="0"/>
          <w:iCs w:val="0"/>
          <w:caps w:val="0"/>
          <w:color w:val="333333"/>
          <w:spacing w:val="0"/>
          <w:sz w:val="28"/>
          <w:szCs w:val="28"/>
        </w:rPr>
        <w:t>三、竞</w:t>
      </w:r>
      <w:r>
        <w:rPr>
          <w:rFonts w:hint="eastAsia" w:cs="宋体"/>
          <w:b/>
          <w:bCs/>
          <w:i w:val="0"/>
          <w:iCs w:val="0"/>
          <w:caps w:val="0"/>
          <w:color w:val="333333"/>
          <w:spacing w:val="0"/>
          <w:sz w:val="28"/>
          <w:szCs w:val="28"/>
          <w:lang w:val="en-US" w:eastAsia="zh-CN"/>
        </w:rPr>
        <w:t>标</w:t>
      </w:r>
      <w:r>
        <w:rPr>
          <w:rFonts w:hint="eastAsia" w:ascii="宋体" w:hAnsi="宋体" w:eastAsia="宋体" w:cs="宋体"/>
          <w:b/>
          <w:bCs/>
          <w:i w:val="0"/>
          <w:iCs w:val="0"/>
          <w:caps w:val="0"/>
          <w:color w:val="333333"/>
          <w:spacing w:val="0"/>
          <w:sz w:val="28"/>
          <w:szCs w:val="28"/>
        </w:rPr>
        <w:t>人资格要求</w:t>
      </w:r>
    </w:p>
    <w:p w14:paraId="17249E18">
      <w:pPr>
        <w:autoSpaceDE w:val="0"/>
        <w:autoSpaceDN w:val="0"/>
        <w:adjustRightInd w:val="0"/>
        <w:snapToGrid w:val="0"/>
        <w:spacing w:line="360" w:lineRule="auto"/>
        <w:ind w:firstLine="420" w:firstLineChars="200"/>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sz w:val="21"/>
          <w:szCs w:val="21"/>
        </w:rPr>
        <w:t>（1）竞</w:t>
      </w:r>
      <w:r>
        <w:rPr>
          <w:rFonts w:hint="eastAsia" w:ascii="宋体" w:hAnsi="宋体" w:eastAsia="宋体" w:cs="宋体"/>
          <w:i w:val="0"/>
          <w:iCs w:val="0"/>
          <w:caps w:val="0"/>
          <w:color w:val="555555"/>
          <w:spacing w:val="0"/>
          <w:sz w:val="21"/>
          <w:szCs w:val="21"/>
          <w:lang w:val="en-US" w:eastAsia="zh-CN"/>
        </w:rPr>
        <w:t>标</w:t>
      </w:r>
      <w:r>
        <w:rPr>
          <w:rFonts w:hint="eastAsia" w:ascii="宋体" w:hAnsi="宋体" w:eastAsia="宋体" w:cs="宋体"/>
          <w:i w:val="0"/>
          <w:iCs w:val="0"/>
          <w:caps w:val="0"/>
          <w:color w:val="555555"/>
          <w:spacing w:val="0"/>
          <w:sz w:val="21"/>
          <w:szCs w:val="21"/>
        </w:rPr>
        <w:t>人必须是在中华人民共和国境内注册的独立法人；提供有效的营业执照复印件加盖竞选单位公章。</w:t>
      </w:r>
    </w:p>
    <w:p w14:paraId="53DB706B">
      <w:pPr>
        <w:autoSpaceDE w:val="0"/>
        <w:autoSpaceDN w:val="0"/>
        <w:adjustRightInd w:val="0"/>
        <w:snapToGrid w:val="0"/>
        <w:spacing w:line="360" w:lineRule="auto"/>
        <w:ind w:firstLine="420" w:firstLineChars="200"/>
        <w:rPr>
          <w:rFonts w:hint="eastAsia" w:ascii="宋体" w:hAnsi="宋体" w:eastAsia="宋体" w:cs="宋体"/>
          <w:i w:val="0"/>
          <w:iCs w:val="0"/>
          <w:caps w:val="0"/>
          <w:color w:val="555555"/>
          <w:spacing w:val="0"/>
          <w:sz w:val="21"/>
          <w:szCs w:val="21"/>
          <w:lang w:eastAsia="zh-CN"/>
        </w:rPr>
      </w:pPr>
      <w:r>
        <w:rPr>
          <w:rFonts w:hint="eastAsia" w:ascii="宋体" w:hAnsi="宋体" w:eastAsia="宋体" w:cs="宋体"/>
          <w:i w:val="0"/>
          <w:iCs w:val="0"/>
          <w:caps w:val="0"/>
          <w:color w:val="555555"/>
          <w:spacing w:val="0"/>
          <w:sz w:val="21"/>
          <w:szCs w:val="21"/>
          <w:lang w:val="en-US" w:eastAsia="zh-CN"/>
        </w:rPr>
        <w:t>（2）</w:t>
      </w:r>
      <w:r>
        <w:rPr>
          <w:rFonts w:hint="eastAsia" w:ascii="宋体" w:hAnsi="宋体" w:eastAsia="宋体" w:cs="宋体"/>
          <w:i w:val="0"/>
          <w:iCs w:val="0"/>
          <w:caps w:val="0"/>
          <w:color w:val="555555"/>
          <w:spacing w:val="0"/>
          <w:sz w:val="21"/>
          <w:szCs w:val="21"/>
          <w:lang w:eastAsia="zh-CN"/>
        </w:rPr>
        <w:t>投标人需具备汽车维修行业主管部门出具</w:t>
      </w:r>
      <w:r>
        <w:rPr>
          <w:rFonts w:hint="eastAsia" w:ascii="宋体" w:hAnsi="宋体" w:eastAsia="宋体" w:cs="宋体"/>
          <w:i w:val="0"/>
          <w:iCs w:val="0"/>
          <w:caps w:val="0"/>
          <w:color w:val="555555"/>
          <w:spacing w:val="0"/>
          <w:sz w:val="21"/>
          <w:szCs w:val="21"/>
          <w:lang w:val="en-US" w:eastAsia="zh-CN"/>
        </w:rPr>
        <w:t>有效</w:t>
      </w:r>
      <w:r>
        <w:rPr>
          <w:rFonts w:hint="eastAsia" w:ascii="宋体" w:hAnsi="宋体" w:eastAsia="宋体" w:cs="宋体"/>
          <w:i w:val="0"/>
          <w:iCs w:val="0"/>
          <w:caps w:val="0"/>
          <w:color w:val="555555"/>
          <w:spacing w:val="0"/>
          <w:sz w:val="21"/>
          <w:szCs w:val="21"/>
          <w:lang w:eastAsia="zh-CN"/>
        </w:rPr>
        <w:t>的二类（含）以上《中华人民共和国机动车维修经营许可证》</w:t>
      </w:r>
      <w:r>
        <w:rPr>
          <w:rFonts w:hint="eastAsia" w:ascii="宋体" w:hAnsi="宋体" w:eastAsia="宋体" w:cs="宋体"/>
          <w:i w:val="0"/>
          <w:iCs w:val="0"/>
          <w:caps w:val="0"/>
          <w:color w:val="555555"/>
          <w:spacing w:val="0"/>
          <w:sz w:val="21"/>
          <w:szCs w:val="21"/>
          <w:lang w:val="en-US" w:eastAsia="zh-CN"/>
        </w:rPr>
        <w:t>或行业管理部门审批备案许可的机动车维修经营备案证明，二级维护作业资质说明(</w:t>
      </w:r>
      <w:r>
        <w:rPr>
          <w:rFonts w:hint="eastAsia" w:ascii="宋体" w:hAnsi="宋体" w:eastAsia="宋体" w:cs="宋体"/>
          <w:i w:val="0"/>
          <w:iCs w:val="0"/>
          <w:caps w:val="0"/>
          <w:color w:val="555555"/>
          <w:spacing w:val="0"/>
          <w:sz w:val="21"/>
          <w:szCs w:val="21"/>
          <w:lang w:eastAsia="zh-CN"/>
        </w:rPr>
        <w:t>提供证书</w:t>
      </w:r>
      <w:r>
        <w:rPr>
          <w:rFonts w:hint="eastAsia" w:ascii="宋体" w:hAnsi="宋体" w:eastAsia="宋体" w:cs="宋体"/>
          <w:i w:val="0"/>
          <w:iCs w:val="0"/>
          <w:caps w:val="0"/>
          <w:color w:val="555555"/>
          <w:spacing w:val="0"/>
          <w:sz w:val="21"/>
          <w:szCs w:val="21"/>
          <w:lang w:val="en-US" w:eastAsia="zh-CN"/>
        </w:rPr>
        <w:t>证明</w:t>
      </w:r>
      <w:r>
        <w:rPr>
          <w:rFonts w:hint="eastAsia" w:ascii="宋体" w:hAnsi="宋体" w:eastAsia="宋体" w:cs="宋体"/>
          <w:i w:val="0"/>
          <w:iCs w:val="0"/>
          <w:caps w:val="0"/>
          <w:color w:val="555555"/>
          <w:spacing w:val="0"/>
          <w:sz w:val="21"/>
          <w:szCs w:val="21"/>
          <w:lang w:eastAsia="zh-CN"/>
        </w:rPr>
        <w:t>复印件并加盖投标人鲜章</w:t>
      </w:r>
      <w:r>
        <w:rPr>
          <w:rFonts w:hint="eastAsia" w:ascii="宋体" w:hAnsi="宋体" w:eastAsia="宋体" w:cs="宋体"/>
          <w:i w:val="0"/>
          <w:iCs w:val="0"/>
          <w:caps w:val="0"/>
          <w:color w:val="555555"/>
          <w:spacing w:val="0"/>
          <w:sz w:val="21"/>
          <w:szCs w:val="21"/>
          <w:lang w:val="en-US" w:eastAsia="zh-CN"/>
        </w:rPr>
        <w:t>)</w:t>
      </w:r>
      <w:r>
        <w:rPr>
          <w:rFonts w:hint="eastAsia" w:ascii="宋体" w:hAnsi="宋体" w:eastAsia="宋体" w:cs="宋体"/>
          <w:i w:val="0"/>
          <w:iCs w:val="0"/>
          <w:caps w:val="0"/>
          <w:color w:val="555555"/>
          <w:spacing w:val="0"/>
          <w:sz w:val="21"/>
          <w:szCs w:val="21"/>
          <w:lang w:eastAsia="zh-CN"/>
        </w:rPr>
        <w:t>。</w:t>
      </w:r>
    </w:p>
    <w:p w14:paraId="58344FF7">
      <w:pPr>
        <w:autoSpaceDE w:val="0"/>
        <w:autoSpaceDN w:val="0"/>
        <w:adjustRightInd w:val="0"/>
        <w:snapToGrid w:val="0"/>
        <w:spacing w:line="360" w:lineRule="auto"/>
        <w:rPr>
          <w:rFonts w:hint="default" w:ascii="宋体" w:hAnsi="宋体" w:eastAsia="宋体" w:cs="宋体"/>
          <w:i w:val="0"/>
          <w:iCs w:val="0"/>
          <w:caps w:val="0"/>
          <w:color w:val="555555"/>
          <w:spacing w:val="0"/>
          <w:sz w:val="21"/>
          <w:szCs w:val="21"/>
          <w:lang w:val="en-US" w:eastAsia="zh-CN"/>
        </w:rPr>
      </w:pPr>
      <w:r>
        <w:rPr>
          <w:rFonts w:hint="eastAsia" w:ascii="宋体" w:hAnsi="宋体" w:eastAsia="宋体" w:cs="宋体"/>
          <w:i w:val="0"/>
          <w:iCs w:val="0"/>
          <w:caps w:val="0"/>
          <w:color w:val="555555"/>
          <w:spacing w:val="0"/>
          <w:sz w:val="21"/>
          <w:szCs w:val="21"/>
          <w:lang w:val="en-US" w:eastAsia="zh-CN"/>
        </w:rPr>
        <w:t xml:space="preserve">    （3）需提供信用中国网站的信用信息报告，在经营活动中未有列入严重失信主体名单信息、经营异常信息、司法判决信息等记录。</w:t>
      </w:r>
    </w:p>
    <w:p w14:paraId="5F627787">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hint="eastAsia" w:eastAsia="宋体" w:cs="宋体"/>
          <w:b/>
          <w:bCs/>
          <w:i w:val="0"/>
          <w:iCs w:val="0"/>
          <w:caps w:val="0"/>
          <w:color w:val="333333"/>
          <w:spacing w:val="0"/>
          <w:sz w:val="28"/>
          <w:szCs w:val="28"/>
          <w:lang w:val="en-US" w:eastAsia="zh-CN"/>
        </w:rPr>
      </w:pPr>
      <w:r>
        <w:rPr>
          <w:rFonts w:hint="eastAsia" w:eastAsia="宋体" w:cs="宋体"/>
          <w:b/>
          <w:bCs/>
          <w:i w:val="0"/>
          <w:iCs w:val="0"/>
          <w:caps w:val="0"/>
          <w:color w:val="333333"/>
          <w:spacing w:val="0"/>
          <w:sz w:val="28"/>
          <w:szCs w:val="28"/>
          <w:lang w:val="en-US" w:eastAsia="zh-CN"/>
        </w:rPr>
        <w:t>四、服务期限</w:t>
      </w:r>
    </w:p>
    <w:p w14:paraId="0ADF5F8E">
      <w:pPr>
        <w:autoSpaceDE w:val="0"/>
        <w:autoSpaceDN w:val="0"/>
        <w:adjustRightInd w:val="0"/>
        <w:snapToGrid w:val="0"/>
        <w:spacing w:line="360" w:lineRule="auto"/>
        <w:ind w:firstLine="420" w:firstLineChars="200"/>
        <w:rPr>
          <w:rFonts w:hint="eastAsia" w:ascii="宋体" w:hAnsi="宋体" w:eastAsia="宋体" w:cs="宋体"/>
          <w:i w:val="0"/>
          <w:iCs w:val="0"/>
          <w:caps w:val="0"/>
          <w:color w:val="555555"/>
          <w:spacing w:val="0"/>
          <w:sz w:val="21"/>
          <w:szCs w:val="21"/>
          <w:lang w:val="en-US" w:eastAsia="zh-CN"/>
        </w:rPr>
      </w:pPr>
      <w:r>
        <w:rPr>
          <w:rFonts w:hint="eastAsia" w:ascii="宋体" w:hAnsi="宋体" w:eastAsia="宋体" w:cs="宋体"/>
          <w:i w:val="0"/>
          <w:iCs w:val="0"/>
          <w:caps w:val="0"/>
          <w:color w:val="555555"/>
          <w:spacing w:val="0"/>
          <w:sz w:val="21"/>
          <w:szCs w:val="21"/>
          <w:lang w:val="en-US" w:eastAsia="zh-CN"/>
        </w:rPr>
        <w:t>合同服务期限一年，如合同履行期间乙方无违约情况且甲乙双方协商一致的，合同期限可顺延一年。</w:t>
      </w:r>
    </w:p>
    <w:p w14:paraId="13BB9480">
      <w:pPr>
        <w:autoSpaceDE w:val="0"/>
        <w:autoSpaceDN w:val="0"/>
        <w:adjustRightInd w:val="0"/>
        <w:snapToGrid w:val="0"/>
        <w:spacing w:line="360" w:lineRule="auto"/>
        <w:rPr>
          <w:rFonts w:hint="eastAsia" w:ascii="微软雅黑" w:hAnsi="微软雅黑" w:eastAsia="微软雅黑" w:cs="微软雅黑"/>
          <w:b w:val="0"/>
          <w:bCs w:val="0"/>
          <w:i w:val="0"/>
          <w:iCs w:val="0"/>
          <w:caps w:val="0"/>
          <w:color w:val="333333"/>
          <w:spacing w:val="0"/>
        </w:rPr>
      </w:pPr>
      <w:r>
        <w:rPr>
          <w:rFonts w:hint="eastAsia" w:eastAsia="宋体" w:cs="宋体"/>
          <w:b/>
          <w:bCs/>
          <w:i w:val="0"/>
          <w:iCs w:val="0"/>
          <w:caps w:val="0"/>
          <w:color w:val="333333"/>
          <w:spacing w:val="0"/>
          <w:sz w:val="28"/>
          <w:szCs w:val="28"/>
          <w:lang w:val="en-US" w:eastAsia="zh-CN"/>
        </w:rPr>
        <w:t>五</w:t>
      </w:r>
      <w:r>
        <w:rPr>
          <w:rFonts w:hint="eastAsia" w:ascii="宋体" w:hAnsi="宋体" w:eastAsia="宋体" w:cs="宋体"/>
          <w:b/>
          <w:bCs/>
          <w:i w:val="0"/>
          <w:iCs w:val="0"/>
          <w:caps w:val="0"/>
          <w:color w:val="333333"/>
          <w:spacing w:val="0"/>
          <w:sz w:val="28"/>
          <w:szCs w:val="28"/>
        </w:rPr>
        <w:t>、</w:t>
      </w:r>
      <w:r>
        <w:rPr>
          <w:rFonts w:hint="eastAsia" w:cs="宋体"/>
          <w:b/>
          <w:bCs/>
          <w:i w:val="0"/>
          <w:iCs w:val="0"/>
          <w:caps w:val="0"/>
          <w:color w:val="333333"/>
          <w:spacing w:val="0"/>
          <w:sz w:val="28"/>
          <w:szCs w:val="28"/>
          <w:lang w:val="en-US" w:eastAsia="zh-CN"/>
        </w:rPr>
        <w:t>招标</w:t>
      </w:r>
      <w:r>
        <w:rPr>
          <w:rFonts w:hint="eastAsia" w:ascii="宋体" w:hAnsi="宋体" w:eastAsia="宋体" w:cs="宋体"/>
          <w:b/>
          <w:bCs/>
          <w:i w:val="0"/>
          <w:iCs w:val="0"/>
          <w:caps w:val="0"/>
          <w:color w:val="333333"/>
          <w:spacing w:val="0"/>
          <w:sz w:val="28"/>
          <w:szCs w:val="28"/>
        </w:rPr>
        <w:t>文件的获取</w:t>
      </w:r>
    </w:p>
    <w:p w14:paraId="0BC932B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获取时间：从2024年</w:t>
      </w:r>
      <w:r>
        <w:rPr>
          <w:rFonts w:hint="eastAsia" w:cs="宋体"/>
          <w:i w:val="0"/>
          <w:iCs w:val="0"/>
          <w:caps w:val="0"/>
          <w:color w:val="555555"/>
          <w:spacing w:val="0"/>
          <w:sz w:val="21"/>
          <w:szCs w:val="21"/>
          <w:u w:val="single"/>
          <w:lang w:val="en-US" w:eastAsia="zh-CN"/>
        </w:rPr>
        <w:t>12</w:t>
      </w:r>
      <w:r>
        <w:rPr>
          <w:rFonts w:hint="eastAsia" w:ascii="宋体" w:hAnsi="宋体" w:eastAsia="宋体" w:cs="宋体"/>
          <w:i w:val="0"/>
          <w:iCs w:val="0"/>
          <w:caps w:val="0"/>
          <w:color w:val="555555"/>
          <w:spacing w:val="0"/>
          <w:sz w:val="21"/>
          <w:szCs w:val="21"/>
        </w:rPr>
        <w:t>月</w:t>
      </w:r>
      <w:r>
        <w:rPr>
          <w:rFonts w:hint="eastAsia" w:cs="宋体"/>
          <w:i w:val="0"/>
          <w:iCs w:val="0"/>
          <w:caps w:val="0"/>
          <w:color w:val="555555"/>
          <w:spacing w:val="0"/>
          <w:sz w:val="21"/>
          <w:szCs w:val="21"/>
          <w:u w:val="single"/>
          <w:lang w:val="en-US" w:eastAsia="zh-CN"/>
        </w:rPr>
        <w:t>9</w:t>
      </w:r>
      <w:r>
        <w:rPr>
          <w:rFonts w:hint="eastAsia" w:ascii="宋体" w:hAnsi="宋体" w:eastAsia="宋体" w:cs="宋体"/>
          <w:i w:val="0"/>
          <w:iCs w:val="0"/>
          <w:caps w:val="0"/>
          <w:color w:val="555555"/>
          <w:spacing w:val="0"/>
          <w:sz w:val="21"/>
          <w:szCs w:val="21"/>
        </w:rPr>
        <w:t>日到2024年</w:t>
      </w:r>
      <w:r>
        <w:rPr>
          <w:rFonts w:hint="eastAsia" w:cs="宋体"/>
          <w:i w:val="0"/>
          <w:iCs w:val="0"/>
          <w:caps w:val="0"/>
          <w:color w:val="555555"/>
          <w:spacing w:val="0"/>
          <w:sz w:val="21"/>
          <w:szCs w:val="21"/>
          <w:u w:val="single"/>
          <w:lang w:val="en-US" w:eastAsia="zh-CN"/>
        </w:rPr>
        <w:t>12</w:t>
      </w:r>
      <w:r>
        <w:rPr>
          <w:rFonts w:hint="eastAsia" w:ascii="宋体" w:hAnsi="宋体" w:eastAsia="宋体" w:cs="宋体"/>
          <w:i w:val="0"/>
          <w:iCs w:val="0"/>
          <w:caps w:val="0"/>
          <w:color w:val="555555"/>
          <w:spacing w:val="0"/>
          <w:sz w:val="21"/>
          <w:szCs w:val="21"/>
        </w:rPr>
        <w:t>月</w:t>
      </w:r>
      <w:r>
        <w:rPr>
          <w:rFonts w:hint="eastAsia" w:cs="宋体"/>
          <w:i w:val="0"/>
          <w:iCs w:val="0"/>
          <w:caps w:val="0"/>
          <w:color w:val="555555"/>
          <w:spacing w:val="0"/>
          <w:sz w:val="21"/>
          <w:szCs w:val="21"/>
          <w:u w:val="single"/>
          <w:lang w:val="en-US" w:eastAsia="zh-CN"/>
        </w:rPr>
        <w:t>12</w:t>
      </w:r>
      <w:r>
        <w:rPr>
          <w:rFonts w:hint="eastAsia" w:ascii="宋体" w:hAnsi="宋体" w:eastAsia="宋体" w:cs="宋体"/>
          <w:i w:val="0"/>
          <w:iCs w:val="0"/>
          <w:caps w:val="0"/>
          <w:color w:val="555555"/>
          <w:spacing w:val="0"/>
          <w:sz w:val="21"/>
          <w:szCs w:val="21"/>
        </w:rPr>
        <w:t>日</w:t>
      </w:r>
      <w:r>
        <w:rPr>
          <w:rFonts w:hint="eastAsia" w:ascii="宋体" w:hAnsi="宋体" w:eastAsia="宋体" w:cs="宋体"/>
          <w:i w:val="0"/>
          <w:iCs w:val="0"/>
          <w:caps w:val="0"/>
          <w:color w:val="555555"/>
          <w:spacing w:val="0"/>
          <w:sz w:val="21"/>
          <w:szCs w:val="21"/>
          <w:u w:val="single"/>
        </w:rPr>
        <w:t>17</w:t>
      </w:r>
      <w:r>
        <w:rPr>
          <w:rFonts w:hint="eastAsia" w:ascii="宋体" w:hAnsi="宋体" w:eastAsia="宋体" w:cs="宋体"/>
          <w:i w:val="0"/>
          <w:iCs w:val="0"/>
          <w:caps w:val="0"/>
          <w:color w:val="555555"/>
          <w:spacing w:val="0"/>
          <w:sz w:val="21"/>
          <w:szCs w:val="21"/>
        </w:rPr>
        <w:t>时</w:t>
      </w:r>
      <w:r>
        <w:rPr>
          <w:rFonts w:hint="eastAsia" w:ascii="宋体" w:hAnsi="宋体" w:eastAsia="宋体" w:cs="宋体"/>
          <w:i w:val="0"/>
          <w:iCs w:val="0"/>
          <w:caps w:val="0"/>
          <w:color w:val="555555"/>
          <w:spacing w:val="0"/>
          <w:sz w:val="21"/>
          <w:szCs w:val="21"/>
          <w:u w:val="single"/>
        </w:rPr>
        <w:t>00</w:t>
      </w:r>
      <w:r>
        <w:rPr>
          <w:rFonts w:hint="eastAsia" w:ascii="宋体" w:hAnsi="宋体" w:eastAsia="宋体" w:cs="宋体"/>
          <w:i w:val="0"/>
          <w:iCs w:val="0"/>
          <w:caps w:val="0"/>
          <w:color w:val="555555"/>
          <w:spacing w:val="0"/>
          <w:sz w:val="21"/>
          <w:szCs w:val="21"/>
        </w:rPr>
        <w:t>分</w:t>
      </w:r>
    </w:p>
    <w:p w14:paraId="16E42B6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宋体" w:cs="Cambria"/>
          <w:i w:val="0"/>
          <w:iCs w:val="0"/>
          <w:caps w:val="0"/>
          <w:color w:val="555555"/>
          <w:spacing w:val="0"/>
          <w:sz w:val="21"/>
          <w:szCs w:val="21"/>
          <w:lang w:val="en-US" w:eastAsia="zh-CN"/>
        </w:rPr>
      </w:pPr>
      <w:r>
        <w:rPr>
          <w:rFonts w:hint="eastAsia" w:ascii="宋体" w:hAnsi="宋体" w:eastAsia="宋体" w:cs="宋体"/>
          <w:i w:val="0"/>
          <w:iCs w:val="0"/>
          <w:caps w:val="0"/>
          <w:color w:val="555555"/>
          <w:spacing w:val="0"/>
          <w:sz w:val="21"/>
          <w:szCs w:val="21"/>
        </w:rPr>
        <w:t>获取方式：</w:t>
      </w:r>
      <w:r>
        <w:rPr>
          <w:rFonts w:hint="eastAsia" w:eastAsia="宋体" w:cs="宋体"/>
          <w:i w:val="0"/>
          <w:iCs w:val="0"/>
          <w:caps w:val="0"/>
          <w:color w:val="555555"/>
          <w:spacing w:val="0"/>
          <w:sz w:val="21"/>
          <w:szCs w:val="21"/>
          <w:lang w:val="en-US" w:eastAsia="zh-CN"/>
        </w:rPr>
        <w:t>招标人通过邮箱发送。</w:t>
      </w:r>
    </w:p>
    <w:p w14:paraId="66952464">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hint="eastAsia" w:ascii="微软雅黑" w:hAnsi="微软雅黑" w:eastAsia="微软雅黑" w:cs="微软雅黑"/>
          <w:b w:val="0"/>
          <w:bCs w:val="0"/>
          <w:i w:val="0"/>
          <w:iCs w:val="0"/>
          <w:caps w:val="0"/>
          <w:color w:val="333333"/>
          <w:spacing w:val="0"/>
        </w:rPr>
      </w:pPr>
      <w:r>
        <w:rPr>
          <w:rFonts w:hint="eastAsia" w:eastAsia="宋体" w:cs="宋体"/>
          <w:b/>
          <w:bCs/>
          <w:i w:val="0"/>
          <w:iCs w:val="0"/>
          <w:caps w:val="0"/>
          <w:color w:val="333333"/>
          <w:spacing w:val="0"/>
          <w:sz w:val="28"/>
          <w:szCs w:val="28"/>
          <w:lang w:val="en-US" w:eastAsia="zh-CN"/>
        </w:rPr>
        <w:t>六</w:t>
      </w:r>
      <w:r>
        <w:rPr>
          <w:rFonts w:hint="eastAsia" w:ascii="宋体" w:hAnsi="宋体" w:eastAsia="宋体" w:cs="宋体"/>
          <w:b/>
          <w:bCs/>
          <w:i w:val="0"/>
          <w:iCs w:val="0"/>
          <w:caps w:val="0"/>
          <w:color w:val="333333"/>
          <w:spacing w:val="0"/>
          <w:sz w:val="28"/>
          <w:szCs w:val="28"/>
        </w:rPr>
        <w:t>、竞选文件的递交</w:t>
      </w:r>
    </w:p>
    <w:p w14:paraId="35E0F57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递交截止时间：2024年</w:t>
      </w:r>
      <w:r>
        <w:rPr>
          <w:rFonts w:hint="eastAsia" w:cs="宋体"/>
          <w:i w:val="0"/>
          <w:iCs w:val="0"/>
          <w:caps w:val="0"/>
          <w:color w:val="555555"/>
          <w:spacing w:val="0"/>
          <w:sz w:val="21"/>
          <w:szCs w:val="21"/>
          <w:u w:val="single"/>
          <w:lang w:val="en-US" w:eastAsia="zh-CN"/>
        </w:rPr>
        <w:t>12</w:t>
      </w:r>
      <w:r>
        <w:rPr>
          <w:rFonts w:hint="eastAsia" w:ascii="宋体" w:hAnsi="宋体" w:eastAsia="宋体" w:cs="宋体"/>
          <w:i w:val="0"/>
          <w:iCs w:val="0"/>
          <w:caps w:val="0"/>
          <w:color w:val="555555"/>
          <w:spacing w:val="0"/>
          <w:sz w:val="21"/>
          <w:szCs w:val="21"/>
        </w:rPr>
        <w:t>月</w:t>
      </w:r>
      <w:r>
        <w:rPr>
          <w:rFonts w:hint="eastAsia" w:cs="宋体"/>
          <w:i w:val="0"/>
          <w:iCs w:val="0"/>
          <w:caps w:val="0"/>
          <w:color w:val="555555"/>
          <w:spacing w:val="0"/>
          <w:sz w:val="21"/>
          <w:szCs w:val="21"/>
          <w:u w:val="single"/>
          <w:lang w:val="en-US" w:eastAsia="zh-CN"/>
        </w:rPr>
        <w:t>18</w:t>
      </w:r>
      <w:r>
        <w:rPr>
          <w:rFonts w:hint="eastAsia" w:ascii="宋体" w:hAnsi="宋体" w:eastAsia="宋体" w:cs="宋体"/>
          <w:i w:val="0"/>
          <w:iCs w:val="0"/>
          <w:caps w:val="0"/>
          <w:color w:val="555555"/>
          <w:spacing w:val="0"/>
          <w:sz w:val="21"/>
          <w:szCs w:val="21"/>
        </w:rPr>
        <w:t>日</w:t>
      </w:r>
      <w:r>
        <w:rPr>
          <w:rFonts w:hint="eastAsia" w:ascii="宋体" w:hAnsi="宋体" w:eastAsia="宋体" w:cs="宋体"/>
          <w:i w:val="0"/>
          <w:iCs w:val="0"/>
          <w:caps w:val="0"/>
          <w:color w:val="555555"/>
          <w:spacing w:val="0"/>
          <w:sz w:val="21"/>
          <w:szCs w:val="21"/>
          <w:u w:val="single"/>
          <w:lang w:val="en-US" w:eastAsia="zh-CN"/>
        </w:rPr>
        <w:t>9</w:t>
      </w:r>
      <w:r>
        <w:rPr>
          <w:rFonts w:hint="eastAsia" w:ascii="宋体" w:hAnsi="宋体" w:eastAsia="宋体" w:cs="宋体"/>
          <w:i w:val="0"/>
          <w:iCs w:val="0"/>
          <w:caps w:val="0"/>
          <w:color w:val="555555"/>
          <w:spacing w:val="0"/>
          <w:sz w:val="21"/>
          <w:szCs w:val="21"/>
        </w:rPr>
        <w:t>时</w:t>
      </w:r>
      <w:r>
        <w:rPr>
          <w:rFonts w:hint="eastAsia" w:ascii="宋体" w:hAnsi="宋体" w:eastAsia="宋体" w:cs="宋体"/>
          <w:i w:val="0"/>
          <w:iCs w:val="0"/>
          <w:caps w:val="0"/>
          <w:color w:val="555555"/>
          <w:spacing w:val="0"/>
          <w:sz w:val="21"/>
          <w:szCs w:val="21"/>
          <w:u w:val="single"/>
          <w:lang w:val="en-US" w:eastAsia="zh-CN"/>
        </w:rPr>
        <w:t>30</w:t>
      </w:r>
      <w:r>
        <w:rPr>
          <w:rFonts w:hint="eastAsia" w:ascii="宋体" w:hAnsi="宋体" w:eastAsia="宋体" w:cs="宋体"/>
          <w:i w:val="0"/>
          <w:iCs w:val="0"/>
          <w:caps w:val="0"/>
          <w:color w:val="555555"/>
          <w:spacing w:val="0"/>
          <w:sz w:val="21"/>
          <w:szCs w:val="21"/>
        </w:rPr>
        <w:t>分</w:t>
      </w:r>
    </w:p>
    <w:p w14:paraId="77E2878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递交方式：</w:t>
      </w:r>
      <w:r>
        <w:rPr>
          <w:rFonts w:hint="eastAsia" w:ascii="宋体" w:hAnsi="宋体" w:eastAsia="宋体" w:cs="宋体"/>
          <w:i w:val="0"/>
          <w:iCs w:val="0"/>
          <w:caps w:val="0"/>
          <w:color w:val="555555"/>
          <w:spacing w:val="0"/>
          <w:sz w:val="21"/>
          <w:szCs w:val="21"/>
          <w:lang w:val="en-US" w:eastAsia="zh-CN"/>
        </w:rPr>
        <w:t>东城公共交通有限公司二分公司405室（重庆市渝北区龙兴镇普福大道458号）</w:t>
      </w:r>
      <w:r>
        <w:rPr>
          <w:rFonts w:hint="eastAsia" w:ascii="宋体" w:hAnsi="宋体" w:eastAsia="宋体" w:cs="宋体"/>
          <w:i w:val="0"/>
          <w:iCs w:val="0"/>
          <w:caps w:val="0"/>
          <w:color w:val="555555"/>
          <w:spacing w:val="0"/>
          <w:sz w:val="21"/>
          <w:szCs w:val="21"/>
        </w:rPr>
        <w:t>。逾期送达或未送达指定地点，或未按要求密封的竞选文件，</w:t>
      </w:r>
      <w:r>
        <w:rPr>
          <w:rFonts w:hint="eastAsia" w:eastAsia="宋体" w:cs="宋体"/>
          <w:i w:val="0"/>
          <w:iCs w:val="0"/>
          <w:caps w:val="0"/>
          <w:color w:val="555555"/>
          <w:spacing w:val="0"/>
          <w:sz w:val="21"/>
          <w:szCs w:val="21"/>
          <w:lang w:eastAsia="zh-CN"/>
        </w:rPr>
        <w:t>招标人</w:t>
      </w:r>
      <w:r>
        <w:rPr>
          <w:rFonts w:hint="eastAsia" w:ascii="宋体" w:hAnsi="宋体" w:eastAsia="宋体" w:cs="宋体"/>
          <w:i w:val="0"/>
          <w:iCs w:val="0"/>
          <w:caps w:val="0"/>
          <w:color w:val="555555"/>
          <w:spacing w:val="0"/>
          <w:sz w:val="21"/>
          <w:szCs w:val="21"/>
        </w:rPr>
        <w:t>将不予受理。</w:t>
      </w:r>
    </w:p>
    <w:p w14:paraId="188F9478">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hint="eastAsia" w:ascii="微软雅黑" w:hAnsi="微软雅黑" w:eastAsia="微软雅黑" w:cs="微软雅黑"/>
          <w:b w:val="0"/>
          <w:bCs w:val="0"/>
          <w:i w:val="0"/>
          <w:iCs w:val="0"/>
          <w:caps w:val="0"/>
          <w:color w:val="333333"/>
          <w:spacing w:val="0"/>
        </w:rPr>
      </w:pPr>
      <w:r>
        <w:rPr>
          <w:rFonts w:hint="eastAsia" w:eastAsia="宋体" w:cs="宋体"/>
          <w:b/>
          <w:bCs/>
          <w:i w:val="0"/>
          <w:iCs w:val="0"/>
          <w:caps w:val="0"/>
          <w:color w:val="333333"/>
          <w:spacing w:val="0"/>
          <w:sz w:val="28"/>
          <w:szCs w:val="28"/>
          <w:lang w:val="en-US" w:eastAsia="zh-CN"/>
        </w:rPr>
        <w:t>七</w:t>
      </w:r>
      <w:r>
        <w:rPr>
          <w:rFonts w:hint="eastAsia" w:ascii="宋体" w:hAnsi="宋体" w:eastAsia="宋体" w:cs="宋体"/>
          <w:b/>
          <w:bCs/>
          <w:i w:val="0"/>
          <w:iCs w:val="0"/>
          <w:caps w:val="0"/>
          <w:color w:val="333333"/>
          <w:spacing w:val="0"/>
          <w:sz w:val="28"/>
          <w:szCs w:val="28"/>
        </w:rPr>
        <w:t>、开标时间及地点</w:t>
      </w:r>
    </w:p>
    <w:p w14:paraId="0FB863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开标时间：2024年</w:t>
      </w:r>
      <w:r>
        <w:rPr>
          <w:rFonts w:hint="eastAsia" w:cs="宋体"/>
          <w:i w:val="0"/>
          <w:iCs w:val="0"/>
          <w:caps w:val="0"/>
          <w:color w:val="555555"/>
          <w:spacing w:val="0"/>
          <w:sz w:val="21"/>
          <w:szCs w:val="21"/>
          <w:lang w:val="en-US" w:eastAsia="zh-CN"/>
        </w:rPr>
        <w:t>12</w:t>
      </w:r>
      <w:r>
        <w:rPr>
          <w:rFonts w:hint="eastAsia" w:ascii="宋体" w:hAnsi="宋体" w:eastAsia="宋体" w:cs="宋体"/>
          <w:i w:val="0"/>
          <w:iCs w:val="0"/>
          <w:caps w:val="0"/>
          <w:color w:val="555555"/>
          <w:spacing w:val="0"/>
          <w:sz w:val="21"/>
          <w:szCs w:val="21"/>
        </w:rPr>
        <w:t>月</w:t>
      </w:r>
      <w:r>
        <w:rPr>
          <w:rFonts w:hint="eastAsia" w:eastAsia="宋体" w:cs="宋体"/>
          <w:i w:val="0"/>
          <w:iCs w:val="0"/>
          <w:caps w:val="0"/>
          <w:color w:val="555555"/>
          <w:spacing w:val="0"/>
          <w:sz w:val="21"/>
          <w:szCs w:val="21"/>
          <w:lang w:val="en-US" w:eastAsia="zh-CN"/>
        </w:rPr>
        <w:t>1</w:t>
      </w:r>
      <w:r>
        <w:rPr>
          <w:rFonts w:hint="eastAsia" w:cs="宋体"/>
          <w:i w:val="0"/>
          <w:iCs w:val="0"/>
          <w:caps w:val="0"/>
          <w:color w:val="555555"/>
          <w:spacing w:val="0"/>
          <w:sz w:val="21"/>
          <w:szCs w:val="21"/>
          <w:lang w:val="en-US" w:eastAsia="zh-CN"/>
        </w:rPr>
        <w:t>8</w:t>
      </w:r>
      <w:r>
        <w:rPr>
          <w:rFonts w:hint="eastAsia" w:ascii="宋体" w:hAnsi="宋体" w:eastAsia="宋体" w:cs="宋体"/>
          <w:i w:val="0"/>
          <w:iCs w:val="0"/>
          <w:caps w:val="0"/>
          <w:color w:val="555555"/>
          <w:spacing w:val="0"/>
          <w:sz w:val="21"/>
          <w:szCs w:val="21"/>
        </w:rPr>
        <w:t>日</w:t>
      </w:r>
      <w:r>
        <w:rPr>
          <w:rFonts w:hint="eastAsia" w:ascii="宋体" w:hAnsi="宋体" w:eastAsia="宋体" w:cs="宋体"/>
          <w:i w:val="0"/>
          <w:iCs w:val="0"/>
          <w:caps w:val="0"/>
          <w:color w:val="555555"/>
          <w:spacing w:val="0"/>
          <w:sz w:val="21"/>
          <w:szCs w:val="21"/>
          <w:lang w:val="en-US" w:eastAsia="zh-CN"/>
        </w:rPr>
        <w:t>9</w:t>
      </w:r>
      <w:r>
        <w:rPr>
          <w:rFonts w:hint="eastAsia" w:ascii="宋体" w:hAnsi="宋体" w:eastAsia="宋体" w:cs="宋体"/>
          <w:i w:val="0"/>
          <w:iCs w:val="0"/>
          <w:caps w:val="0"/>
          <w:color w:val="555555"/>
          <w:spacing w:val="0"/>
          <w:sz w:val="21"/>
          <w:szCs w:val="21"/>
        </w:rPr>
        <w:t>时</w:t>
      </w:r>
      <w:r>
        <w:rPr>
          <w:rFonts w:hint="eastAsia" w:ascii="宋体" w:hAnsi="宋体" w:eastAsia="宋体" w:cs="宋体"/>
          <w:i w:val="0"/>
          <w:iCs w:val="0"/>
          <w:caps w:val="0"/>
          <w:color w:val="555555"/>
          <w:spacing w:val="0"/>
          <w:sz w:val="21"/>
          <w:szCs w:val="21"/>
          <w:lang w:val="en-US" w:eastAsia="zh-CN"/>
        </w:rPr>
        <w:t>30</w:t>
      </w:r>
      <w:r>
        <w:rPr>
          <w:rFonts w:hint="eastAsia" w:ascii="宋体" w:hAnsi="宋体" w:eastAsia="宋体" w:cs="宋体"/>
          <w:i w:val="0"/>
          <w:iCs w:val="0"/>
          <w:caps w:val="0"/>
          <w:color w:val="555555"/>
          <w:spacing w:val="0"/>
          <w:sz w:val="21"/>
          <w:szCs w:val="21"/>
        </w:rPr>
        <w:t>分</w:t>
      </w:r>
    </w:p>
    <w:p w14:paraId="6E45D1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开标地点：</w:t>
      </w:r>
      <w:r>
        <w:rPr>
          <w:rFonts w:hint="eastAsia" w:ascii="宋体" w:hAnsi="宋体" w:eastAsia="宋体" w:cs="宋体"/>
          <w:i w:val="0"/>
          <w:iCs w:val="0"/>
          <w:caps w:val="0"/>
          <w:color w:val="555555"/>
          <w:spacing w:val="0"/>
          <w:sz w:val="21"/>
          <w:szCs w:val="21"/>
          <w:lang w:val="en-US" w:eastAsia="zh-CN"/>
        </w:rPr>
        <w:t>东城公共交通有限公司二分公司405室</w:t>
      </w:r>
    </w:p>
    <w:p w14:paraId="108A45F6">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hint="eastAsia" w:ascii="微软雅黑" w:hAnsi="微软雅黑" w:eastAsia="微软雅黑" w:cs="微软雅黑"/>
          <w:b w:val="0"/>
          <w:bCs w:val="0"/>
          <w:i w:val="0"/>
          <w:iCs w:val="0"/>
          <w:caps w:val="0"/>
          <w:color w:val="333333"/>
          <w:spacing w:val="0"/>
        </w:rPr>
      </w:pPr>
      <w:r>
        <w:rPr>
          <w:rFonts w:hint="eastAsia" w:eastAsia="宋体" w:cs="宋体"/>
          <w:b/>
          <w:bCs/>
          <w:i w:val="0"/>
          <w:iCs w:val="0"/>
          <w:caps w:val="0"/>
          <w:color w:val="333333"/>
          <w:spacing w:val="0"/>
          <w:sz w:val="28"/>
          <w:szCs w:val="28"/>
          <w:lang w:val="en-US" w:eastAsia="zh-CN"/>
        </w:rPr>
        <w:t>八</w:t>
      </w:r>
      <w:r>
        <w:rPr>
          <w:rFonts w:hint="eastAsia" w:ascii="宋体" w:hAnsi="宋体" w:eastAsia="宋体" w:cs="宋体"/>
          <w:b/>
          <w:bCs/>
          <w:i w:val="0"/>
          <w:iCs w:val="0"/>
          <w:caps w:val="0"/>
          <w:color w:val="333333"/>
          <w:spacing w:val="0"/>
          <w:sz w:val="28"/>
          <w:szCs w:val="28"/>
        </w:rPr>
        <w:t>、其他</w:t>
      </w:r>
    </w:p>
    <w:p w14:paraId="2D0362A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本次</w:t>
      </w:r>
      <w:r>
        <w:rPr>
          <w:rFonts w:hint="eastAsia" w:eastAsia="宋体" w:cs="宋体"/>
          <w:i w:val="0"/>
          <w:iCs w:val="0"/>
          <w:caps w:val="0"/>
          <w:color w:val="555555"/>
          <w:spacing w:val="0"/>
          <w:sz w:val="21"/>
          <w:szCs w:val="21"/>
          <w:lang w:eastAsia="zh-CN"/>
        </w:rPr>
        <w:t>招标</w:t>
      </w:r>
      <w:r>
        <w:rPr>
          <w:rFonts w:hint="eastAsia" w:ascii="宋体" w:hAnsi="宋体" w:eastAsia="宋体" w:cs="宋体"/>
          <w:i w:val="0"/>
          <w:iCs w:val="0"/>
          <w:caps w:val="0"/>
          <w:color w:val="555555"/>
          <w:spacing w:val="0"/>
          <w:sz w:val="21"/>
          <w:szCs w:val="21"/>
        </w:rPr>
        <w:t>公告在“重庆</w:t>
      </w:r>
      <w:r>
        <w:rPr>
          <w:rFonts w:hint="eastAsia" w:ascii="宋体" w:hAnsi="宋体" w:eastAsia="宋体" w:cs="宋体"/>
          <w:i w:val="0"/>
          <w:iCs w:val="0"/>
          <w:caps w:val="0"/>
          <w:color w:val="555555"/>
          <w:spacing w:val="0"/>
          <w:sz w:val="21"/>
          <w:szCs w:val="21"/>
          <w:lang w:val="en-US" w:eastAsia="zh-CN"/>
        </w:rPr>
        <w:t>东城公共交通</w:t>
      </w:r>
      <w:r>
        <w:rPr>
          <w:rFonts w:hint="eastAsia" w:ascii="宋体" w:hAnsi="宋体" w:eastAsia="宋体" w:cs="宋体"/>
          <w:i w:val="0"/>
          <w:iCs w:val="0"/>
          <w:caps w:val="0"/>
          <w:color w:val="555555"/>
          <w:spacing w:val="0"/>
          <w:sz w:val="21"/>
          <w:szCs w:val="21"/>
        </w:rPr>
        <w:t>有限公司官方网站”（https://www.cqdcgj.com/）发布。</w:t>
      </w:r>
    </w:p>
    <w:p w14:paraId="771A9D4A">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hint="eastAsia" w:ascii="微软雅黑" w:hAnsi="微软雅黑" w:eastAsia="微软雅黑" w:cs="微软雅黑"/>
          <w:b w:val="0"/>
          <w:bCs w:val="0"/>
          <w:i w:val="0"/>
          <w:iCs w:val="0"/>
          <w:caps w:val="0"/>
          <w:color w:val="333333"/>
          <w:spacing w:val="0"/>
        </w:rPr>
      </w:pPr>
      <w:r>
        <w:rPr>
          <w:rFonts w:hint="eastAsia" w:eastAsia="宋体" w:cs="宋体"/>
          <w:b/>
          <w:bCs/>
          <w:i w:val="0"/>
          <w:iCs w:val="0"/>
          <w:caps w:val="0"/>
          <w:color w:val="333333"/>
          <w:spacing w:val="0"/>
          <w:sz w:val="28"/>
          <w:szCs w:val="28"/>
          <w:lang w:val="en-US" w:eastAsia="zh-CN"/>
        </w:rPr>
        <w:t>九</w:t>
      </w:r>
      <w:r>
        <w:rPr>
          <w:rFonts w:hint="eastAsia" w:ascii="宋体" w:hAnsi="宋体" w:eastAsia="宋体" w:cs="宋体"/>
          <w:b/>
          <w:bCs/>
          <w:i w:val="0"/>
          <w:iCs w:val="0"/>
          <w:caps w:val="0"/>
          <w:color w:val="333333"/>
          <w:spacing w:val="0"/>
          <w:sz w:val="28"/>
          <w:szCs w:val="28"/>
        </w:rPr>
        <w:t>、监督部门</w:t>
      </w:r>
    </w:p>
    <w:p w14:paraId="5AEA6B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本</w:t>
      </w:r>
      <w:r>
        <w:rPr>
          <w:rFonts w:hint="eastAsia" w:eastAsia="宋体" w:cs="宋体"/>
          <w:i w:val="0"/>
          <w:iCs w:val="0"/>
          <w:caps w:val="0"/>
          <w:color w:val="555555"/>
          <w:spacing w:val="0"/>
          <w:sz w:val="21"/>
          <w:szCs w:val="21"/>
          <w:lang w:eastAsia="zh-CN"/>
        </w:rPr>
        <w:t>招标</w:t>
      </w:r>
      <w:r>
        <w:rPr>
          <w:rFonts w:hint="eastAsia" w:ascii="宋体" w:hAnsi="宋体" w:eastAsia="宋体" w:cs="宋体"/>
          <w:i w:val="0"/>
          <w:iCs w:val="0"/>
          <w:caps w:val="0"/>
          <w:color w:val="555555"/>
          <w:spacing w:val="0"/>
          <w:sz w:val="21"/>
          <w:szCs w:val="21"/>
        </w:rPr>
        <w:t>项目的监督部门为重庆东城公共交通有限公司二分公司。</w:t>
      </w:r>
    </w:p>
    <w:p w14:paraId="468FB2BE">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462"/>
          <w:tab w:val="left" w:pos="720"/>
        </w:tabs>
        <w:spacing w:before="0" w:beforeAutospacing="0" w:after="0" w:afterAutospacing="0" w:line="400" w:lineRule="atLeast"/>
        <w:ind w:left="0" w:right="0" w:firstLine="0"/>
        <w:jc w:val="left"/>
        <w:rPr>
          <w:rFonts w:hint="eastAsia" w:ascii="微软雅黑" w:hAnsi="微软雅黑" w:eastAsia="微软雅黑" w:cs="微软雅黑"/>
          <w:b w:val="0"/>
          <w:bCs w:val="0"/>
          <w:i w:val="0"/>
          <w:iCs w:val="0"/>
          <w:caps w:val="0"/>
          <w:color w:val="333333"/>
          <w:spacing w:val="0"/>
        </w:rPr>
      </w:pPr>
      <w:r>
        <w:rPr>
          <w:rFonts w:hint="eastAsia" w:eastAsia="宋体" w:cs="宋体"/>
          <w:b/>
          <w:bCs/>
          <w:i w:val="0"/>
          <w:iCs w:val="0"/>
          <w:caps w:val="0"/>
          <w:color w:val="333333"/>
          <w:spacing w:val="0"/>
          <w:sz w:val="28"/>
          <w:szCs w:val="28"/>
          <w:lang w:val="en-US" w:eastAsia="zh-CN"/>
        </w:rPr>
        <w:t>十</w:t>
      </w:r>
      <w:r>
        <w:rPr>
          <w:rFonts w:hint="eastAsia" w:ascii="宋体" w:hAnsi="宋体" w:eastAsia="宋体" w:cs="宋体"/>
          <w:b/>
          <w:bCs/>
          <w:i w:val="0"/>
          <w:iCs w:val="0"/>
          <w:caps w:val="0"/>
          <w:color w:val="333333"/>
          <w:spacing w:val="0"/>
          <w:sz w:val="28"/>
          <w:szCs w:val="28"/>
        </w:rPr>
        <w:t>、联系方式</w:t>
      </w:r>
    </w:p>
    <w:p w14:paraId="1AD93B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比 选 人：重庆东城公共交通有限公司二分公司</w:t>
      </w:r>
    </w:p>
    <w:p w14:paraId="5235782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地    址：重庆市渝北区龙兴镇普福大道458号</w:t>
      </w:r>
    </w:p>
    <w:p w14:paraId="5ACECDC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default" w:ascii="Cambria" w:hAnsi="Cambria" w:eastAsia="Cambria" w:cs="Cambria"/>
          <w:i w:val="0"/>
          <w:iCs w:val="0"/>
          <w:caps w:val="0"/>
          <w:color w:val="555555"/>
          <w:spacing w:val="0"/>
          <w:sz w:val="21"/>
          <w:szCs w:val="21"/>
        </w:rPr>
      </w:pPr>
      <w:r>
        <w:rPr>
          <w:rFonts w:hint="eastAsia" w:ascii="宋体" w:hAnsi="宋体" w:eastAsia="宋体" w:cs="宋体"/>
          <w:i w:val="0"/>
          <w:iCs w:val="0"/>
          <w:caps w:val="0"/>
          <w:color w:val="555555"/>
          <w:spacing w:val="0"/>
          <w:sz w:val="21"/>
          <w:szCs w:val="21"/>
        </w:rPr>
        <w:t>联 系 人：叶先生</w:t>
      </w:r>
    </w:p>
    <w:p w14:paraId="1BFAB7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i w:val="0"/>
          <w:iCs w:val="0"/>
          <w:caps w:val="0"/>
          <w:color w:val="555555"/>
          <w:spacing w:val="0"/>
          <w:sz w:val="21"/>
          <w:szCs w:val="21"/>
          <w:lang w:val="en-US" w:eastAsia="zh-CN"/>
        </w:rPr>
      </w:pPr>
      <w:r>
        <w:rPr>
          <w:rFonts w:hint="eastAsia" w:ascii="宋体" w:hAnsi="宋体" w:eastAsia="宋体" w:cs="宋体"/>
          <w:i w:val="0"/>
          <w:iCs w:val="0"/>
          <w:caps w:val="0"/>
          <w:color w:val="555555"/>
          <w:spacing w:val="0"/>
          <w:sz w:val="21"/>
          <w:szCs w:val="21"/>
        </w:rPr>
        <w:t>电    话：1398321195</w:t>
      </w:r>
      <w:bookmarkStart w:id="0" w:name="_Toc380"/>
      <w:bookmarkStart w:id="1" w:name="_Toc7248"/>
      <w:bookmarkStart w:id="2" w:name="_Toc19471"/>
      <w:bookmarkStart w:id="3" w:name="_Toc30139"/>
      <w:bookmarkStart w:id="4" w:name="_Toc25280"/>
      <w:bookmarkStart w:id="5" w:name="_Toc26023"/>
      <w:bookmarkStart w:id="6" w:name="_Toc22400"/>
      <w:bookmarkStart w:id="7" w:name="_Toc8216"/>
      <w:bookmarkStart w:id="8" w:name="_Toc32226"/>
      <w:bookmarkStart w:id="9" w:name="_Toc2802"/>
      <w:bookmarkStart w:id="10" w:name="_Toc11405"/>
      <w:r>
        <w:rPr>
          <w:rFonts w:hint="eastAsia" w:cs="宋体"/>
          <w:i w:val="0"/>
          <w:iCs w:val="0"/>
          <w:caps w:val="0"/>
          <w:color w:val="555555"/>
          <w:spacing w:val="0"/>
          <w:sz w:val="21"/>
          <w:szCs w:val="21"/>
          <w:lang w:val="en-US" w:eastAsia="zh-CN"/>
        </w:rPr>
        <w:t>8</w:t>
      </w:r>
    </w:p>
    <w:p w14:paraId="5C10136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i w:val="0"/>
          <w:iCs w:val="0"/>
          <w:caps w:val="0"/>
          <w:color w:val="555555"/>
          <w:spacing w:val="0"/>
          <w:sz w:val="21"/>
          <w:szCs w:val="21"/>
        </w:rPr>
      </w:pPr>
    </w:p>
    <w:p w14:paraId="41208E8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i w:val="0"/>
          <w:iCs w:val="0"/>
          <w:caps w:val="0"/>
          <w:color w:val="555555"/>
          <w:spacing w:val="0"/>
          <w:sz w:val="21"/>
          <w:szCs w:val="21"/>
        </w:rPr>
      </w:pPr>
    </w:p>
    <w:p w14:paraId="0F3DFF4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i w:val="0"/>
          <w:iCs w:val="0"/>
          <w:caps w:val="0"/>
          <w:color w:val="555555"/>
          <w:spacing w:val="0"/>
          <w:sz w:val="21"/>
          <w:szCs w:val="21"/>
        </w:rPr>
      </w:pPr>
    </w:p>
    <w:p w14:paraId="078A3A0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i w:val="0"/>
          <w:iCs w:val="0"/>
          <w:caps w:val="0"/>
          <w:color w:val="555555"/>
          <w:spacing w:val="0"/>
          <w:sz w:val="21"/>
          <w:szCs w:val="21"/>
        </w:rPr>
      </w:pPr>
    </w:p>
    <w:p w14:paraId="78566CB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i w:val="0"/>
          <w:iCs w:val="0"/>
          <w:caps w:val="0"/>
          <w:color w:val="555555"/>
          <w:spacing w:val="0"/>
          <w:sz w:val="21"/>
          <w:szCs w:val="21"/>
        </w:rPr>
      </w:pPr>
    </w:p>
    <w:p w14:paraId="1DBE578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7F1DE33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69014F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7593D5E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031F00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5F7B5C7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2C98C03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563952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7AE928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4E9CB4D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7B8593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lang w:val="en-US" w:eastAsia="zh-CN"/>
        </w:rPr>
      </w:pPr>
    </w:p>
    <w:p w14:paraId="0C2C612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 xml:space="preserve">第二章 </w:t>
      </w:r>
      <w:r>
        <w:rPr>
          <w:rFonts w:hint="eastAsia" w:ascii="宋体" w:hAnsi="宋体" w:cs="宋体"/>
          <w:b/>
          <w:bCs/>
          <w:color w:val="000000"/>
          <w:sz w:val="32"/>
          <w:szCs w:val="32"/>
          <w:highlight w:val="none"/>
          <w:lang w:val="en-US" w:eastAsia="zh-CN"/>
        </w:rPr>
        <w:t>竞选人</w:t>
      </w:r>
      <w:r>
        <w:rPr>
          <w:rFonts w:hint="eastAsia" w:ascii="宋体" w:hAnsi="宋体" w:eastAsia="宋体" w:cs="宋体"/>
          <w:b/>
          <w:bCs/>
          <w:color w:val="000000"/>
          <w:sz w:val="32"/>
          <w:szCs w:val="32"/>
          <w:highlight w:val="none"/>
        </w:rPr>
        <w:t>须知</w:t>
      </w:r>
      <w:bookmarkEnd w:id="0"/>
      <w:bookmarkEnd w:id="1"/>
      <w:bookmarkEnd w:id="2"/>
      <w:bookmarkEnd w:id="3"/>
      <w:bookmarkEnd w:id="4"/>
      <w:bookmarkEnd w:id="5"/>
      <w:bookmarkEnd w:id="6"/>
      <w:bookmarkEnd w:id="7"/>
      <w:bookmarkEnd w:id="8"/>
      <w:bookmarkEnd w:id="9"/>
      <w:bookmarkEnd w:id="10"/>
    </w:p>
    <w:p w14:paraId="594C1E7B">
      <w:pPr>
        <w:pStyle w:val="3"/>
        <w:tabs>
          <w:tab w:val="left" w:pos="462"/>
          <w:tab w:val="left" w:pos="720"/>
        </w:tabs>
        <w:spacing w:line="360" w:lineRule="auto"/>
        <w:rPr>
          <w:rFonts w:hint="eastAsia" w:ascii="宋体" w:hAnsi="宋体" w:eastAsia="宋体" w:cs="宋体"/>
          <w:bCs/>
          <w:color w:val="000000"/>
          <w:sz w:val="28"/>
          <w:szCs w:val="28"/>
          <w:highlight w:val="none"/>
        </w:rPr>
      </w:pPr>
      <w:bookmarkStart w:id="11" w:name="_Toc454834929"/>
      <w:bookmarkStart w:id="12" w:name="_Toc500402878"/>
      <w:r>
        <w:rPr>
          <w:rFonts w:hint="eastAsia" w:ascii="宋体" w:hAnsi="宋体" w:eastAsia="宋体" w:cs="宋体"/>
          <w:color w:val="000000"/>
          <w:sz w:val="28"/>
          <w:szCs w:val="28"/>
          <w:highlight w:val="none"/>
          <w:lang w:val="en-US" w:eastAsia="zh-CN"/>
        </w:rPr>
        <w:t>竞选人</w:t>
      </w:r>
      <w:r>
        <w:rPr>
          <w:rFonts w:hint="eastAsia" w:ascii="宋体" w:hAnsi="宋体" w:eastAsia="宋体" w:cs="宋体"/>
          <w:color w:val="000000"/>
          <w:sz w:val="28"/>
          <w:szCs w:val="28"/>
          <w:highlight w:val="none"/>
        </w:rPr>
        <w:t>须知前附表</w:t>
      </w:r>
      <w:bookmarkEnd w:id="11"/>
      <w:bookmarkEnd w:id="12"/>
    </w:p>
    <w:p w14:paraId="328915DB">
      <w:pPr>
        <w:adjustRightInd w:val="0"/>
        <w:snapToGrid w:val="0"/>
        <w:spacing w:line="360" w:lineRule="auto"/>
        <w:ind w:firstLine="420" w:firstLineChars="200"/>
        <w:rPr>
          <w:rFonts w:ascii="宋体" w:hAnsi="宋体"/>
          <w:szCs w:val="21"/>
        </w:rPr>
      </w:pPr>
      <w:bookmarkStart w:id="13" w:name="_总则"/>
      <w:bookmarkEnd w:id="13"/>
      <w:r>
        <w:rPr>
          <w:rFonts w:ascii="宋体" w:hAnsi="宋体"/>
          <w:szCs w:val="21"/>
        </w:rPr>
        <w:t>正文内容不允许修改。若</w:t>
      </w:r>
      <w:r>
        <w:rPr>
          <w:rFonts w:hint="eastAsia" w:ascii="宋体" w:hAnsi="宋体"/>
          <w:szCs w:val="21"/>
        </w:rPr>
        <w:t>竞选</w:t>
      </w:r>
      <w:r>
        <w:rPr>
          <w:rFonts w:ascii="宋体" w:hAnsi="宋体"/>
          <w:szCs w:val="21"/>
        </w:rPr>
        <w:t>人须知前附表与正文不一致的地方，以</w:t>
      </w:r>
      <w:r>
        <w:rPr>
          <w:rFonts w:hint="eastAsia" w:ascii="宋体" w:hAnsi="宋体"/>
          <w:szCs w:val="21"/>
        </w:rPr>
        <w:t>竞选</w:t>
      </w:r>
      <w:r>
        <w:rPr>
          <w:rFonts w:ascii="宋体" w:hAnsi="宋体"/>
          <w:szCs w:val="21"/>
        </w:rPr>
        <w:t>人须知前附表为准。</w:t>
      </w:r>
    </w:p>
    <w:tbl>
      <w:tblPr>
        <w:tblStyle w:val="1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586"/>
        <w:gridCol w:w="6548"/>
      </w:tblGrid>
      <w:tr w14:paraId="4AF60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noWrap w:val="0"/>
            <w:vAlign w:val="center"/>
          </w:tcPr>
          <w:p w14:paraId="448A973E">
            <w:pPr>
              <w:adjustRightInd w:val="0"/>
              <w:snapToGrid w:val="0"/>
              <w:spacing w:line="360" w:lineRule="auto"/>
              <w:jc w:val="center"/>
              <w:rPr>
                <w:rFonts w:ascii="宋体" w:hAnsi="宋体"/>
                <w:b/>
                <w:kern w:val="0"/>
                <w:szCs w:val="21"/>
              </w:rPr>
            </w:pPr>
            <w:r>
              <w:rPr>
                <w:rFonts w:ascii="宋体" w:hAnsi="宋体"/>
                <w:b/>
                <w:kern w:val="0"/>
                <w:szCs w:val="21"/>
              </w:rPr>
              <w:t>条 款 号</w:t>
            </w:r>
          </w:p>
        </w:tc>
        <w:tc>
          <w:tcPr>
            <w:tcW w:w="1586" w:type="dxa"/>
            <w:noWrap w:val="0"/>
            <w:vAlign w:val="center"/>
          </w:tcPr>
          <w:p w14:paraId="21D7C77C">
            <w:pPr>
              <w:adjustRightInd w:val="0"/>
              <w:snapToGrid w:val="0"/>
              <w:spacing w:line="360" w:lineRule="auto"/>
              <w:jc w:val="center"/>
              <w:rPr>
                <w:rFonts w:ascii="宋体" w:hAnsi="宋体"/>
                <w:b/>
                <w:kern w:val="0"/>
                <w:szCs w:val="21"/>
              </w:rPr>
            </w:pPr>
            <w:r>
              <w:rPr>
                <w:rFonts w:ascii="宋体" w:hAnsi="宋体"/>
                <w:b/>
                <w:kern w:val="0"/>
                <w:szCs w:val="21"/>
              </w:rPr>
              <w:t>条款名称</w:t>
            </w:r>
          </w:p>
        </w:tc>
        <w:tc>
          <w:tcPr>
            <w:tcW w:w="6548" w:type="dxa"/>
            <w:noWrap w:val="0"/>
            <w:vAlign w:val="center"/>
          </w:tcPr>
          <w:p w14:paraId="502B1A58">
            <w:pPr>
              <w:adjustRightInd w:val="0"/>
              <w:snapToGrid w:val="0"/>
              <w:spacing w:line="360" w:lineRule="auto"/>
              <w:jc w:val="center"/>
              <w:rPr>
                <w:rFonts w:ascii="宋体" w:hAnsi="宋体"/>
                <w:b/>
                <w:kern w:val="0"/>
                <w:szCs w:val="21"/>
              </w:rPr>
            </w:pPr>
            <w:r>
              <w:rPr>
                <w:rFonts w:ascii="宋体" w:hAnsi="宋体"/>
                <w:b/>
                <w:kern w:val="0"/>
                <w:szCs w:val="21"/>
              </w:rPr>
              <w:t>编  列  内  容</w:t>
            </w:r>
          </w:p>
        </w:tc>
      </w:tr>
      <w:tr w14:paraId="01590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F4FB712">
            <w:pPr>
              <w:adjustRightInd w:val="0"/>
              <w:snapToGrid w:val="0"/>
              <w:spacing w:line="360" w:lineRule="auto"/>
              <w:jc w:val="center"/>
              <w:rPr>
                <w:rFonts w:hint="eastAsia" w:ascii="宋体" w:hAnsi="宋体" w:eastAsia="宋体"/>
                <w:kern w:val="0"/>
                <w:szCs w:val="21"/>
                <w:lang w:val="en-US" w:eastAsia="zh-CN"/>
              </w:rPr>
            </w:pPr>
            <w:r>
              <w:rPr>
                <w:rFonts w:ascii="宋体" w:hAnsi="宋体"/>
                <w:kern w:val="0"/>
                <w:szCs w:val="21"/>
              </w:rPr>
              <w:t>1.1.</w:t>
            </w:r>
            <w:r>
              <w:rPr>
                <w:rFonts w:hint="eastAsia" w:ascii="宋体" w:hAnsi="宋体"/>
                <w:kern w:val="0"/>
                <w:szCs w:val="21"/>
                <w:lang w:val="en-US" w:eastAsia="zh-CN"/>
              </w:rPr>
              <w:t>1</w:t>
            </w:r>
          </w:p>
        </w:tc>
        <w:tc>
          <w:tcPr>
            <w:tcW w:w="1586" w:type="dxa"/>
            <w:noWrap w:val="0"/>
            <w:vAlign w:val="center"/>
          </w:tcPr>
          <w:p w14:paraId="3EE7AA6E">
            <w:pPr>
              <w:adjustRightInd w:val="0"/>
              <w:snapToGrid w:val="0"/>
              <w:spacing w:line="360" w:lineRule="auto"/>
              <w:jc w:val="center"/>
              <w:rPr>
                <w:rFonts w:ascii="宋体" w:hAnsi="宋体"/>
                <w:kern w:val="0"/>
                <w:szCs w:val="21"/>
              </w:rPr>
            </w:pPr>
            <w:r>
              <w:rPr>
                <w:rFonts w:hint="eastAsia" w:ascii="宋体" w:hAnsi="宋体"/>
                <w:kern w:val="0"/>
                <w:szCs w:val="21"/>
                <w:lang w:val="en-US" w:eastAsia="zh-CN"/>
              </w:rPr>
              <w:t>招标</w:t>
            </w:r>
            <w:r>
              <w:rPr>
                <w:rFonts w:ascii="宋体" w:hAnsi="宋体"/>
                <w:kern w:val="0"/>
                <w:szCs w:val="21"/>
              </w:rPr>
              <w:t>人</w:t>
            </w:r>
          </w:p>
        </w:tc>
        <w:tc>
          <w:tcPr>
            <w:tcW w:w="6548" w:type="dxa"/>
            <w:noWrap w:val="0"/>
            <w:vAlign w:val="center"/>
          </w:tcPr>
          <w:p w14:paraId="5011D86E">
            <w:pPr>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名称：</w:t>
            </w:r>
            <w:r>
              <w:rPr>
                <w:rFonts w:hint="eastAsia" w:ascii="宋体" w:hAnsi="宋体"/>
                <w:snapToGrid w:val="0"/>
                <w:kern w:val="0"/>
                <w:szCs w:val="21"/>
              </w:rPr>
              <w:t>重庆东城公共交通有限公司二分公司</w:t>
            </w:r>
          </w:p>
          <w:p w14:paraId="0029DFC4">
            <w:pPr>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地址：</w:t>
            </w:r>
            <w:r>
              <w:rPr>
                <w:rFonts w:hint="eastAsia" w:ascii="宋体" w:hAnsi="宋体"/>
                <w:snapToGrid w:val="0"/>
                <w:kern w:val="0"/>
                <w:szCs w:val="21"/>
              </w:rPr>
              <w:t>重庆市渝北区龙兴镇普福大道458号</w:t>
            </w:r>
          </w:p>
          <w:p w14:paraId="46D04D3A">
            <w:pPr>
              <w:adjustRightInd w:val="0"/>
              <w:snapToGrid w:val="0"/>
              <w:spacing w:line="360" w:lineRule="auto"/>
              <w:ind w:firstLine="420" w:firstLineChars="200"/>
              <w:rPr>
                <w:rFonts w:hint="eastAsia" w:ascii="宋体" w:hAnsi="宋体" w:eastAsia="宋体" w:cs="Times New Roman"/>
                <w:snapToGrid w:val="0"/>
                <w:kern w:val="0"/>
                <w:szCs w:val="21"/>
                <w:lang w:val="en-US" w:eastAsia="zh-CN"/>
              </w:rPr>
            </w:pPr>
            <w:r>
              <w:rPr>
                <w:rFonts w:hint="eastAsia" w:ascii="宋体" w:hAnsi="宋体" w:eastAsia="宋体" w:cs="Times New Roman"/>
                <w:snapToGrid w:val="0"/>
                <w:kern w:val="0"/>
                <w:szCs w:val="21"/>
              </w:rPr>
              <w:t>联系人：</w:t>
            </w:r>
            <w:r>
              <w:rPr>
                <w:rFonts w:hint="eastAsia" w:ascii="宋体" w:hAnsi="宋体" w:eastAsia="宋体" w:cs="Times New Roman"/>
                <w:snapToGrid w:val="0"/>
                <w:kern w:val="0"/>
                <w:szCs w:val="21"/>
                <w:lang w:val="en-US" w:eastAsia="zh-CN"/>
              </w:rPr>
              <w:t>叶先生</w:t>
            </w:r>
          </w:p>
          <w:p w14:paraId="71217851">
            <w:pPr>
              <w:adjustRightInd w:val="0"/>
              <w:snapToGrid w:val="0"/>
              <w:spacing w:line="360" w:lineRule="auto"/>
              <w:ind w:firstLine="420" w:firstLineChars="200"/>
              <w:rPr>
                <w:rFonts w:ascii="宋体" w:hAnsi="宋体"/>
                <w:kern w:val="0"/>
                <w:szCs w:val="21"/>
              </w:rPr>
            </w:pPr>
            <w:r>
              <w:rPr>
                <w:rFonts w:hint="eastAsia" w:ascii="宋体" w:hAnsi="宋体" w:eastAsia="宋体" w:cs="Times New Roman"/>
                <w:snapToGrid w:val="0"/>
                <w:kern w:val="0"/>
                <w:szCs w:val="21"/>
              </w:rPr>
              <w:t>电话：</w:t>
            </w:r>
            <w:r>
              <w:rPr>
                <w:rFonts w:hint="eastAsia" w:ascii="宋体" w:hAnsi="宋体" w:eastAsia="宋体" w:cs="Times New Roman"/>
                <w:snapToGrid w:val="0"/>
                <w:kern w:val="0"/>
                <w:szCs w:val="21"/>
                <w:lang w:val="en-US" w:eastAsia="zh-CN"/>
              </w:rPr>
              <w:t>13983211958</w:t>
            </w:r>
          </w:p>
        </w:tc>
      </w:tr>
      <w:tr w14:paraId="26BC2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E84D818">
            <w:pPr>
              <w:adjustRightInd w:val="0"/>
              <w:snapToGrid w:val="0"/>
              <w:spacing w:line="360" w:lineRule="auto"/>
              <w:jc w:val="center"/>
              <w:rPr>
                <w:rFonts w:hint="eastAsia" w:ascii="宋体" w:hAnsi="宋体" w:eastAsia="宋体"/>
                <w:kern w:val="0"/>
                <w:szCs w:val="21"/>
                <w:lang w:val="en-US" w:eastAsia="zh-CN"/>
              </w:rPr>
            </w:pPr>
            <w:r>
              <w:rPr>
                <w:rFonts w:ascii="宋体" w:hAnsi="宋体"/>
                <w:kern w:val="0"/>
                <w:szCs w:val="21"/>
              </w:rPr>
              <w:t>1.1.</w:t>
            </w:r>
            <w:r>
              <w:rPr>
                <w:rFonts w:hint="eastAsia" w:ascii="宋体" w:hAnsi="宋体"/>
                <w:kern w:val="0"/>
                <w:szCs w:val="21"/>
                <w:lang w:val="en-US" w:eastAsia="zh-CN"/>
              </w:rPr>
              <w:t>2</w:t>
            </w:r>
          </w:p>
        </w:tc>
        <w:tc>
          <w:tcPr>
            <w:tcW w:w="1586" w:type="dxa"/>
            <w:noWrap w:val="0"/>
            <w:vAlign w:val="center"/>
          </w:tcPr>
          <w:p w14:paraId="7C34EE42">
            <w:pPr>
              <w:adjustRightInd w:val="0"/>
              <w:snapToGrid w:val="0"/>
              <w:spacing w:line="360" w:lineRule="auto"/>
              <w:jc w:val="center"/>
              <w:rPr>
                <w:rFonts w:ascii="宋体" w:hAnsi="宋体"/>
                <w:kern w:val="0"/>
                <w:szCs w:val="21"/>
              </w:rPr>
            </w:pPr>
            <w:r>
              <w:rPr>
                <w:rFonts w:ascii="宋体" w:hAnsi="宋体"/>
                <w:kern w:val="0"/>
                <w:szCs w:val="21"/>
              </w:rPr>
              <w:t>项目名称</w:t>
            </w:r>
          </w:p>
        </w:tc>
        <w:tc>
          <w:tcPr>
            <w:tcW w:w="6548" w:type="dxa"/>
            <w:noWrap w:val="0"/>
            <w:vAlign w:val="center"/>
          </w:tcPr>
          <w:p w14:paraId="55093E7F">
            <w:pPr>
              <w:adjustRightInd w:val="0"/>
              <w:snapToGrid w:val="0"/>
              <w:spacing w:line="360" w:lineRule="auto"/>
              <w:ind w:firstLine="420" w:firstLineChars="200"/>
              <w:jc w:val="left"/>
              <w:rPr>
                <w:rFonts w:hint="default" w:ascii="宋体" w:hAnsi="宋体"/>
                <w:szCs w:val="21"/>
                <w:lang w:val="en-US"/>
              </w:rPr>
            </w:pPr>
            <w:r>
              <w:rPr>
                <w:rFonts w:hint="eastAsia" w:ascii="宋体" w:hAnsi="宋体"/>
                <w:szCs w:val="21"/>
                <w:lang w:val="en-US" w:eastAsia="zh-CN"/>
              </w:rPr>
              <w:t>东城公交巴南经营部营运车辆维修服务项目</w:t>
            </w:r>
          </w:p>
        </w:tc>
      </w:tr>
      <w:tr w14:paraId="339D3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CFABBC7">
            <w:pPr>
              <w:adjustRightInd w:val="0"/>
              <w:snapToGrid w:val="0"/>
              <w:spacing w:line="360" w:lineRule="auto"/>
              <w:jc w:val="center"/>
              <w:rPr>
                <w:rFonts w:hint="eastAsia" w:ascii="宋体" w:hAnsi="宋体" w:eastAsia="宋体"/>
                <w:kern w:val="0"/>
                <w:szCs w:val="21"/>
                <w:lang w:val="en-US" w:eastAsia="zh-CN"/>
              </w:rPr>
            </w:pPr>
            <w:r>
              <w:rPr>
                <w:rFonts w:ascii="宋体" w:hAnsi="宋体"/>
                <w:kern w:val="0"/>
                <w:szCs w:val="21"/>
              </w:rPr>
              <w:t>1.1.</w:t>
            </w:r>
            <w:r>
              <w:rPr>
                <w:rFonts w:hint="eastAsia" w:ascii="宋体" w:hAnsi="宋体"/>
                <w:kern w:val="0"/>
                <w:szCs w:val="21"/>
                <w:lang w:val="en-US" w:eastAsia="zh-CN"/>
              </w:rPr>
              <w:t>3</w:t>
            </w:r>
          </w:p>
        </w:tc>
        <w:tc>
          <w:tcPr>
            <w:tcW w:w="1586" w:type="dxa"/>
            <w:noWrap w:val="0"/>
            <w:vAlign w:val="center"/>
          </w:tcPr>
          <w:p w14:paraId="3681DDBA">
            <w:pPr>
              <w:adjustRightInd w:val="0"/>
              <w:snapToGrid w:val="0"/>
              <w:spacing w:line="360" w:lineRule="auto"/>
              <w:jc w:val="center"/>
              <w:rPr>
                <w:rFonts w:ascii="宋体" w:hAnsi="宋体"/>
                <w:kern w:val="0"/>
                <w:szCs w:val="21"/>
              </w:rPr>
            </w:pPr>
            <w:r>
              <w:rPr>
                <w:rFonts w:hint="eastAsia" w:ascii="宋体" w:hAnsi="宋体"/>
                <w:kern w:val="0"/>
                <w:szCs w:val="21"/>
              </w:rPr>
              <w:t>交货</w:t>
            </w:r>
            <w:r>
              <w:rPr>
                <w:rFonts w:ascii="宋体" w:hAnsi="宋体"/>
                <w:kern w:val="0"/>
                <w:szCs w:val="21"/>
              </w:rPr>
              <w:t>地点</w:t>
            </w:r>
          </w:p>
        </w:tc>
        <w:tc>
          <w:tcPr>
            <w:tcW w:w="6548" w:type="dxa"/>
            <w:noWrap w:val="0"/>
            <w:vAlign w:val="center"/>
          </w:tcPr>
          <w:p w14:paraId="04CD0363">
            <w:pPr>
              <w:adjustRightInd w:val="0"/>
              <w:snapToGrid w:val="0"/>
              <w:spacing w:line="360" w:lineRule="auto"/>
              <w:ind w:firstLine="420" w:firstLineChars="200"/>
              <w:jc w:val="left"/>
              <w:rPr>
                <w:rFonts w:ascii="宋体" w:hAnsi="宋体"/>
                <w:szCs w:val="21"/>
              </w:rPr>
            </w:pPr>
            <w:r>
              <w:rPr>
                <w:rFonts w:hint="eastAsia" w:ascii="宋体" w:hAnsi="宋体"/>
                <w:lang w:val="en-US" w:eastAsia="zh-CN"/>
              </w:rPr>
              <w:t>招标人</w:t>
            </w:r>
            <w:r>
              <w:rPr>
                <w:rFonts w:hint="eastAsia" w:ascii="宋体" w:hAnsi="宋体"/>
              </w:rPr>
              <w:t>指定地点</w:t>
            </w:r>
          </w:p>
        </w:tc>
      </w:tr>
      <w:tr w14:paraId="2F7D4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D641E50">
            <w:pPr>
              <w:adjustRightInd w:val="0"/>
              <w:snapToGrid w:val="0"/>
              <w:spacing w:line="360" w:lineRule="auto"/>
              <w:jc w:val="center"/>
              <w:rPr>
                <w:rFonts w:hint="eastAsia" w:ascii="宋体" w:hAnsi="宋体" w:eastAsia="宋体"/>
                <w:kern w:val="0"/>
                <w:szCs w:val="21"/>
                <w:lang w:val="en-US" w:eastAsia="zh-CN"/>
              </w:rPr>
            </w:pPr>
            <w:r>
              <w:rPr>
                <w:rFonts w:ascii="宋体" w:hAnsi="宋体"/>
                <w:kern w:val="0"/>
                <w:szCs w:val="21"/>
              </w:rPr>
              <w:t>1.1.</w:t>
            </w:r>
            <w:r>
              <w:rPr>
                <w:rFonts w:hint="eastAsia" w:ascii="宋体" w:hAnsi="宋体"/>
                <w:kern w:val="0"/>
                <w:szCs w:val="21"/>
                <w:lang w:val="en-US" w:eastAsia="zh-CN"/>
              </w:rPr>
              <w:t>4</w:t>
            </w:r>
          </w:p>
        </w:tc>
        <w:tc>
          <w:tcPr>
            <w:tcW w:w="1586" w:type="dxa"/>
            <w:noWrap w:val="0"/>
            <w:vAlign w:val="center"/>
          </w:tcPr>
          <w:p w14:paraId="23E760CD">
            <w:pPr>
              <w:adjustRightInd w:val="0"/>
              <w:snapToGrid w:val="0"/>
              <w:spacing w:line="360" w:lineRule="auto"/>
              <w:jc w:val="center"/>
              <w:rPr>
                <w:rFonts w:ascii="宋体" w:hAnsi="宋体"/>
                <w:kern w:val="0"/>
                <w:szCs w:val="21"/>
              </w:rPr>
            </w:pPr>
            <w:r>
              <w:rPr>
                <w:rFonts w:hint="eastAsia" w:ascii="宋体" w:hAnsi="宋体"/>
                <w:kern w:val="0"/>
                <w:szCs w:val="21"/>
              </w:rPr>
              <w:t>项目概况</w:t>
            </w:r>
          </w:p>
        </w:tc>
        <w:tc>
          <w:tcPr>
            <w:tcW w:w="6548" w:type="dxa"/>
            <w:noWrap w:val="0"/>
            <w:vAlign w:val="center"/>
          </w:tcPr>
          <w:p w14:paraId="4DFECF26">
            <w:pPr>
              <w:adjustRightInd w:val="0"/>
              <w:snapToGrid w:val="0"/>
              <w:spacing w:line="360" w:lineRule="auto"/>
              <w:ind w:firstLine="420" w:firstLineChars="200"/>
              <w:rPr>
                <w:rFonts w:ascii="宋体" w:hAnsi="宋体"/>
              </w:rPr>
            </w:pPr>
            <w:r>
              <w:rPr>
                <w:rFonts w:hint="eastAsia" w:ascii="宋体" w:hAnsi="宋体"/>
              </w:rPr>
              <w:t>同第一章项目概况</w:t>
            </w:r>
          </w:p>
        </w:tc>
      </w:tr>
      <w:tr w14:paraId="0678C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866EECB">
            <w:pPr>
              <w:adjustRightInd w:val="0"/>
              <w:snapToGrid w:val="0"/>
              <w:spacing w:line="360" w:lineRule="auto"/>
              <w:jc w:val="center"/>
              <w:rPr>
                <w:rFonts w:ascii="宋体" w:hAnsi="宋体"/>
                <w:kern w:val="0"/>
                <w:szCs w:val="21"/>
              </w:rPr>
            </w:pPr>
            <w:r>
              <w:rPr>
                <w:rFonts w:ascii="宋体" w:hAnsi="宋体"/>
                <w:kern w:val="0"/>
                <w:szCs w:val="21"/>
              </w:rPr>
              <w:t>1.2.1</w:t>
            </w:r>
          </w:p>
        </w:tc>
        <w:tc>
          <w:tcPr>
            <w:tcW w:w="1586" w:type="dxa"/>
            <w:noWrap w:val="0"/>
            <w:vAlign w:val="center"/>
          </w:tcPr>
          <w:p w14:paraId="6F84BB79">
            <w:pPr>
              <w:adjustRightInd w:val="0"/>
              <w:snapToGrid w:val="0"/>
              <w:spacing w:line="360" w:lineRule="auto"/>
              <w:jc w:val="center"/>
              <w:rPr>
                <w:rFonts w:ascii="宋体" w:hAnsi="宋体"/>
                <w:kern w:val="0"/>
                <w:szCs w:val="21"/>
              </w:rPr>
            </w:pPr>
            <w:r>
              <w:rPr>
                <w:rFonts w:ascii="宋体" w:hAnsi="宋体"/>
                <w:kern w:val="0"/>
                <w:szCs w:val="21"/>
              </w:rPr>
              <w:t>资金来源</w:t>
            </w:r>
            <w:r>
              <w:rPr>
                <w:rFonts w:hint="eastAsia" w:ascii="宋体" w:hAnsi="宋体"/>
                <w:kern w:val="0"/>
                <w:szCs w:val="21"/>
              </w:rPr>
              <w:t>及比例</w:t>
            </w:r>
          </w:p>
        </w:tc>
        <w:tc>
          <w:tcPr>
            <w:tcW w:w="6548" w:type="dxa"/>
            <w:noWrap w:val="0"/>
            <w:vAlign w:val="center"/>
          </w:tcPr>
          <w:p w14:paraId="66B9476F">
            <w:pPr>
              <w:tabs>
                <w:tab w:val="left" w:pos="3840"/>
                <w:tab w:val="left" w:pos="5300"/>
              </w:tabs>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100%国有资金</w:t>
            </w:r>
          </w:p>
        </w:tc>
      </w:tr>
      <w:tr w14:paraId="3DE75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AEE0B8C">
            <w:pPr>
              <w:adjustRightInd w:val="0"/>
              <w:snapToGrid w:val="0"/>
              <w:spacing w:line="360" w:lineRule="auto"/>
              <w:jc w:val="center"/>
              <w:rPr>
                <w:rFonts w:ascii="宋体" w:hAnsi="宋体"/>
                <w:kern w:val="0"/>
                <w:szCs w:val="21"/>
              </w:rPr>
            </w:pPr>
            <w:r>
              <w:rPr>
                <w:rFonts w:ascii="宋体" w:hAnsi="宋体"/>
                <w:kern w:val="0"/>
                <w:szCs w:val="21"/>
              </w:rPr>
              <w:t>1.2.2</w:t>
            </w:r>
          </w:p>
        </w:tc>
        <w:tc>
          <w:tcPr>
            <w:tcW w:w="1586" w:type="dxa"/>
            <w:noWrap w:val="0"/>
            <w:vAlign w:val="center"/>
          </w:tcPr>
          <w:p w14:paraId="23CD812E">
            <w:pPr>
              <w:adjustRightInd w:val="0"/>
              <w:snapToGrid w:val="0"/>
              <w:spacing w:line="360" w:lineRule="auto"/>
              <w:jc w:val="center"/>
              <w:rPr>
                <w:rFonts w:ascii="宋体" w:hAnsi="宋体"/>
                <w:kern w:val="0"/>
                <w:szCs w:val="21"/>
              </w:rPr>
            </w:pPr>
            <w:r>
              <w:rPr>
                <w:rFonts w:ascii="宋体" w:hAnsi="宋体"/>
                <w:kern w:val="0"/>
                <w:szCs w:val="21"/>
              </w:rPr>
              <w:t>资金落实情况</w:t>
            </w:r>
          </w:p>
        </w:tc>
        <w:tc>
          <w:tcPr>
            <w:tcW w:w="6548" w:type="dxa"/>
            <w:noWrap w:val="0"/>
            <w:vAlign w:val="center"/>
          </w:tcPr>
          <w:p w14:paraId="79C8CC85">
            <w:pPr>
              <w:adjustRightInd w:val="0"/>
              <w:snapToGrid w:val="0"/>
              <w:spacing w:line="360" w:lineRule="auto"/>
              <w:ind w:firstLine="420" w:firstLineChars="200"/>
              <w:jc w:val="left"/>
              <w:rPr>
                <w:rFonts w:ascii="宋体" w:hAnsi="宋体"/>
                <w:szCs w:val="21"/>
              </w:rPr>
            </w:pPr>
            <w:r>
              <w:rPr>
                <w:rFonts w:hint="eastAsia" w:ascii="宋体" w:hAnsi="宋体"/>
                <w:szCs w:val="21"/>
              </w:rPr>
              <w:t>已落实</w:t>
            </w:r>
          </w:p>
        </w:tc>
      </w:tr>
      <w:tr w14:paraId="199D3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0A5EB60">
            <w:pPr>
              <w:adjustRightInd w:val="0"/>
              <w:snapToGrid w:val="0"/>
              <w:spacing w:line="360" w:lineRule="auto"/>
              <w:jc w:val="center"/>
              <w:rPr>
                <w:rFonts w:ascii="宋体" w:hAnsi="宋体"/>
                <w:kern w:val="0"/>
                <w:szCs w:val="21"/>
              </w:rPr>
            </w:pPr>
            <w:r>
              <w:rPr>
                <w:rFonts w:hint="eastAsia" w:ascii="宋体" w:hAnsi="宋体"/>
                <w:kern w:val="0"/>
                <w:szCs w:val="21"/>
              </w:rPr>
              <w:t>1.3.1</w:t>
            </w:r>
          </w:p>
        </w:tc>
        <w:tc>
          <w:tcPr>
            <w:tcW w:w="1586" w:type="dxa"/>
            <w:noWrap w:val="0"/>
            <w:vAlign w:val="center"/>
          </w:tcPr>
          <w:p w14:paraId="272BBC38">
            <w:pPr>
              <w:adjustRightInd w:val="0"/>
              <w:snapToGrid w:val="0"/>
              <w:spacing w:line="360" w:lineRule="auto"/>
              <w:jc w:val="center"/>
              <w:rPr>
                <w:rFonts w:ascii="宋体" w:hAnsi="宋体"/>
                <w:kern w:val="0"/>
                <w:szCs w:val="21"/>
              </w:rPr>
            </w:pPr>
            <w:r>
              <w:rPr>
                <w:rFonts w:hint="eastAsia" w:ascii="宋体" w:hAnsi="宋体"/>
                <w:kern w:val="0"/>
                <w:szCs w:val="21"/>
                <w:lang w:val="en-US" w:eastAsia="zh-CN"/>
              </w:rPr>
              <w:t>招标</w:t>
            </w:r>
            <w:r>
              <w:rPr>
                <w:rFonts w:ascii="宋体" w:hAnsi="宋体"/>
                <w:kern w:val="0"/>
                <w:szCs w:val="21"/>
              </w:rPr>
              <w:t>范围</w:t>
            </w:r>
          </w:p>
        </w:tc>
        <w:tc>
          <w:tcPr>
            <w:tcW w:w="6548" w:type="dxa"/>
            <w:noWrap w:val="0"/>
            <w:vAlign w:val="center"/>
          </w:tcPr>
          <w:p w14:paraId="0D294EC2">
            <w:pPr>
              <w:adjustRightInd w:val="0"/>
              <w:snapToGrid w:val="0"/>
              <w:spacing w:line="360" w:lineRule="auto"/>
              <w:ind w:firstLine="420" w:firstLineChars="200"/>
              <w:rPr>
                <w:rFonts w:ascii="宋体" w:hAnsi="宋体"/>
                <w:i/>
                <w:szCs w:val="21"/>
              </w:rPr>
            </w:pPr>
            <w:r>
              <w:rPr>
                <w:rFonts w:hint="eastAsia" w:ascii="宋体" w:hAnsi="宋体"/>
              </w:rPr>
              <w:t>同第一章</w:t>
            </w:r>
            <w:r>
              <w:rPr>
                <w:rFonts w:hint="eastAsia" w:ascii="宋体" w:hAnsi="宋体"/>
                <w:lang w:val="en-US" w:eastAsia="zh-CN"/>
              </w:rPr>
              <w:t>招标</w:t>
            </w:r>
            <w:r>
              <w:rPr>
                <w:rFonts w:hint="eastAsia" w:ascii="宋体" w:hAnsi="宋体"/>
              </w:rPr>
              <w:t>范围</w:t>
            </w:r>
          </w:p>
        </w:tc>
      </w:tr>
      <w:tr w14:paraId="23F41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C9D9480">
            <w:pPr>
              <w:adjustRightInd w:val="0"/>
              <w:snapToGrid w:val="0"/>
              <w:spacing w:line="360" w:lineRule="auto"/>
              <w:jc w:val="center"/>
              <w:rPr>
                <w:rFonts w:ascii="宋体" w:hAnsi="宋体"/>
                <w:kern w:val="0"/>
                <w:szCs w:val="21"/>
              </w:rPr>
            </w:pPr>
            <w:r>
              <w:rPr>
                <w:rFonts w:ascii="宋体" w:hAnsi="宋体"/>
                <w:kern w:val="0"/>
                <w:szCs w:val="21"/>
              </w:rPr>
              <w:t>1.3.2</w:t>
            </w:r>
          </w:p>
        </w:tc>
        <w:tc>
          <w:tcPr>
            <w:tcW w:w="1586" w:type="dxa"/>
            <w:noWrap w:val="0"/>
            <w:vAlign w:val="center"/>
          </w:tcPr>
          <w:p w14:paraId="33E4DF9D">
            <w:pPr>
              <w:adjustRightInd w:val="0"/>
              <w:snapToGrid w:val="0"/>
              <w:spacing w:line="360" w:lineRule="auto"/>
              <w:jc w:val="center"/>
              <w:rPr>
                <w:rFonts w:ascii="宋体" w:hAnsi="宋体"/>
                <w:kern w:val="0"/>
                <w:szCs w:val="21"/>
              </w:rPr>
            </w:pPr>
            <w:r>
              <w:rPr>
                <w:rFonts w:hint="eastAsia" w:ascii="宋体" w:hAnsi="宋体"/>
                <w:kern w:val="0"/>
                <w:szCs w:val="21"/>
                <w:lang w:val="en-US" w:eastAsia="zh-CN"/>
              </w:rPr>
              <w:t>服务</w:t>
            </w:r>
            <w:r>
              <w:rPr>
                <w:rFonts w:hint="eastAsia" w:ascii="宋体" w:hAnsi="宋体"/>
                <w:kern w:val="0"/>
                <w:szCs w:val="21"/>
              </w:rPr>
              <w:t>期限</w:t>
            </w:r>
          </w:p>
        </w:tc>
        <w:tc>
          <w:tcPr>
            <w:tcW w:w="6548" w:type="dxa"/>
            <w:noWrap w:val="0"/>
            <w:vAlign w:val="center"/>
          </w:tcPr>
          <w:p w14:paraId="2AB77AF3">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eastAsia="宋体" w:cs="宋体"/>
                <w:i w:val="0"/>
                <w:iCs w:val="0"/>
                <w:caps w:val="0"/>
                <w:color w:val="555555"/>
                <w:spacing w:val="0"/>
                <w:sz w:val="21"/>
                <w:szCs w:val="21"/>
                <w:lang w:val="en-US" w:eastAsia="zh-CN"/>
              </w:rPr>
              <w:t>合同服务期限一年，如合同履行期间乙方无违约情况且甲乙双方协商一致的，合同期限可顺延一年。</w:t>
            </w:r>
          </w:p>
        </w:tc>
      </w:tr>
      <w:tr w14:paraId="0D602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7E625AE">
            <w:pPr>
              <w:adjustRightInd w:val="0"/>
              <w:snapToGrid w:val="0"/>
              <w:spacing w:line="360" w:lineRule="auto"/>
              <w:jc w:val="center"/>
              <w:rPr>
                <w:rFonts w:ascii="宋体" w:hAnsi="宋体"/>
                <w:kern w:val="0"/>
                <w:szCs w:val="21"/>
              </w:rPr>
            </w:pPr>
            <w:r>
              <w:rPr>
                <w:rFonts w:ascii="宋体" w:hAnsi="宋体"/>
                <w:kern w:val="0"/>
                <w:szCs w:val="21"/>
              </w:rPr>
              <w:t>1.3.3</w:t>
            </w:r>
          </w:p>
        </w:tc>
        <w:tc>
          <w:tcPr>
            <w:tcW w:w="1586" w:type="dxa"/>
            <w:noWrap w:val="0"/>
            <w:vAlign w:val="center"/>
          </w:tcPr>
          <w:p w14:paraId="7B7FAB4D">
            <w:pPr>
              <w:adjustRightInd w:val="0"/>
              <w:snapToGrid w:val="0"/>
              <w:spacing w:line="360" w:lineRule="auto"/>
              <w:jc w:val="center"/>
              <w:rPr>
                <w:rFonts w:ascii="宋体" w:hAnsi="宋体"/>
                <w:kern w:val="0"/>
                <w:szCs w:val="21"/>
              </w:rPr>
            </w:pPr>
            <w:r>
              <w:rPr>
                <w:rFonts w:ascii="宋体" w:hAnsi="宋体"/>
                <w:kern w:val="0"/>
                <w:szCs w:val="21"/>
              </w:rPr>
              <w:t>质量</w:t>
            </w:r>
            <w:r>
              <w:rPr>
                <w:rFonts w:hint="eastAsia" w:ascii="宋体" w:hAnsi="宋体"/>
                <w:kern w:val="0"/>
                <w:szCs w:val="21"/>
              </w:rPr>
              <w:t>标准</w:t>
            </w:r>
          </w:p>
        </w:tc>
        <w:tc>
          <w:tcPr>
            <w:tcW w:w="6548" w:type="dxa"/>
            <w:noWrap w:val="0"/>
            <w:vAlign w:val="center"/>
          </w:tcPr>
          <w:p w14:paraId="337D6990">
            <w:pPr>
              <w:tabs>
                <w:tab w:val="left" w:pos="3840"/>
                <w:tab w:val="left" w:pos="5300"/>
              </w:tabs>
              <w:autoSpaceDE w:val="0"/>
              <w:autoSpaceDN w:val="0"/>
              <w:adjustRightInd w:val="0"/>
              <w:snapToGrid w:val="0"/>
              <w:spacing w:line="360" w:lineRule="auto"/>
              <w:ind w:firstLine="420" w:firstLineChars="200"/>
              <w:jc w:val="left"/>
              <w:rPr>
                <w:rFonts w:hint="default" w:ascii="宋体" w:hAnsi="宋体" w:eastAsia="宋体"/>
                <w:color w:val="FF0000"/>
                <w:szCs w:val="21"/>
                <w:lang w:val="en-US" w:eastAsia="zh-CN"/>
              </w:rPr>
            </w:pPr>
            <w:r>
              <w:rPr>
                <w:rFonts w:hint="eastAsia" w:ascii="宋体" w:hAnsi="宋体"/>
                <w:snapToGrid w:val="0"/>
                <w:color w:val="auto"/>
                <w:kern w:val="0"/>
                <w:szCs w:val="21"/>
              </w:rPr>
              <w:t>1.所有零部件和材料都必须</w:t>
            </w:r>
            <w:r>
              <w:rPr>
                <w:rFonts w:hint="eastAsia" w:ascii="宋体" w:hAnsi="宋体"/>
                <w:snapToGrid w:val="0"/>
                <w:color w:val="auto"/>
                <w:kern w:val="0"/>
                <w:szCs w:val="21"/>
                <w:lang w:val="en-US" w:eastAsia="zh-CN"/>
              </w:rPr>
              <w:t>按照材料目录提供。</w:t>
            </w:r>
          </w:p>
        </w:tc>
      </w:tr>
      <w:tr w14:paraId="75D9A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D213BA4">
            <w:pPr>
              <w:adjustRightInd w:val="0"/>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.4.1</w:t>
            </w:r>
          </w:p>
        </w:tc>
        <w:tc>
          <w:tcPr>
            <w:tcW w:w="1586" w:type="dxa"/>
            <w:noWrap w:val="0"/>
            <w:vAlign w:val="center"/>
          </w:tcPr>
          <w:p w14:paraId="6F93DD2A">
            <w:pPr>
              <w:adjustRightInd w:val="0"/>
              <w:snapToGrid w:val="0"/>
              <w:spacing w:line="360" w:lineRule="auto"/>
              <w:jc w:val="center"/>
              <w:rPr>
                <w:rFonts w:hint="eastAsia" w:ascii="宋体" w:hAnsi="宋体"/>
                <w:kern w:val="0"/>
                <w:szCs w:val="21"/>
              </w:rPr>
            </w:pPr>
          </w:p>
          <w:p w14:paraId="3F2D7D31">
            <w:pPr>
              <w:adjustRightInd w:val="0"/>
              <w:snapToGrid w:val="0"/>
              <w:spacing w:line="360" w:lineRule="auto"/>
              <w:jc w:val="both"/>
              <w:rPr>
                <w:rFonts w:hint="eastAsia" w:ascii="宋体" w:hAnsi="宋体"/>
                <w:kern w:val="0"/>
                <w:szCs w:val="21"/>
              </w:rPr>
            </w:pPr>
          </w:p>
          <w:p w14:paraId="42514698">
            <w:pPr>
              <w:adjustRightInd w:val="0"/>
              <w:snapToGrid w:val="0"/>
              <w:spacing w:line="360" w:lineRule="auto"/>
              <w:jc w:val="both"/>
              <w:rPr>
                <w:rFonts w:ascii="宋体" w:hAnsi="宋体"/>
                <w:kern w:val="0"/>
                <w:szCs w:val="21"/>
              </w:rPr>
            </w:pPr>
            <w:r>
              <w:rPr>
                <w:rFonts w:hint="eastAsia" w:ascii="宋体" w:hAnsi="宋体"/>
                <w:kern w:val="0"/>
                <w:szCs w:val="21"/>
              </w:rPr>
              <w:t>竞选</w:t>
            </w:r>
            <w:r>
              <w:rPr>
                <w:rFonts w:ascii="宋体" w:hAnsi="宋体"/>
                <w:kern w:val="0"/>
                <w:szCs w:val="21"/>
              </w:rPr>
              <w:t>人资质条件、能力和信誉</w:t>
            </w:r>
          </w:p>
        </w:tc>
        <w:tc>
          <w:tcPr>
            <w:tcW w:w="6548" w:type="dxa"/>
            <w:noWrap w:val="0"/>
            <w:vAlign w:val="center"/>
          </w:tcPr>
          <w:p w14:paraId="547F93C3">
            <w:pPr>
              <w:autoSpaceDE w:val="0"/>
              <w:autoSpaceDN w:val="0"/>
              <w:adjustRightInd w:val="0"/>
              <w:snapToGrid w:val="0"/>
              <w:spacing w:line="360" w:lineRule="auto"/>
              <w:ind w:firstLine="420" w:firstLineChars="200"/>
              <w:rPr>
                <w:rFonts w:ascii="宋体" w:hAnsi="宋体"/>
                <w:color w:val="auto"/>
                <w:szCs w:val="21"/>
              </w:rPr>
            </w:pPr>
            <w:r>
              <w:rPr>
                <w:rFonts w:ascii="宋体" w:hAnsi="宋体"/>
                <w:color w:val="auto"/>
                <w:szCs w:val="21"/>
              </w:rPr>
              <w:t>本</w:t>
            </w:r>
            <w:r>
              <w:rPr>
                <w:rFonts w:hint="eastAsia" w:ascii="宋体" w:hAnsi="宋体"/>
                <w:color w:val="auto"/>
                <w:szCs w:val="21"/>
              </w:rPr>
              <w:t>项目</w:t>
            </w:r>
            <w:r>
              <w:rPr>
                <w:rFonts w:hint="eastAsia" w:ascii="宋体" w:hAnsi="宋体"/>
                <w:color w:val="auto"/>
                <w:szCs w:val="21"/>
                <w:lang w:eastAsia="zh-CN"/>
              </w:rPr>
              <w:t>招标</w:t>
            </w:r>
            <w:r>
              <w:rPr>
                <w:rFonts w:ascii="宋体" w:hAnsi="宋体"/>
                <w:color w:val="auto"/>
                <w:szCs w:val="21"/>
              </w:rPr>
              <w:t>实行资格后审，</w:t>
            </w:r>
            <w:r>
              <w:rPr>
                <w:rFonts w:hint="eastAsia" w:ascii="宋体" w:hAnsi="宋体"/>
                <w:color w:val="auto"/>
                <w:szCs w:val="21"/>
              </w:rPr>
              <w:t>竞选</w:t>
            </w:r>
            <w:r>
              <w:rPr>
                <w:rFonts w:ascii="宋体" w:hAnsi="宋体"/>
                <w:color w:val="auto"/>
                <w:szCs w:val="21"/>
              </w:rPr>
              <w:t>人应</w:t>
            </w:r>
            <w:bookmarkStart w:id="14" w:name="一是"/>
            <w:bookmarkEnd w:id="14"/>
            <w:r>
              <w:rPr>
                <w:rFonts w:ascii="宋体" w:hAnsi="宋体"/>
                <w:color w:val="auto"/>
                <w:szCs w:val="21"/>
              </w:rPr>
              <w:t>具备以下资格条件：</w:t>
            </w:r>
          </w:p>
          <w:p w14:paraId="1244FB99">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color w:val="auto"/>
              </w:rPr>
              <w:t xml:space="preserve"> 竞选人必须是在中华人民共和国境内注册的独立法人。</w:t>
            </w:r>
          </w:p>
          <w:p w14:paraId="4BBB2AC9">
            <w:pPr>
              <w:autoSpaceDE w:val="0"/>
              <w:autoSpaceDN w:val="0"/>
              <w:adjustRightInd w:val="0"/>
              <w:snapToGrid w:val="0"/>
              <w:spacing w:line="360" w:lineRule="auto"/>
              <w:ind w:firstLine="422" w:firstLineChars="200"/>
              <w:rPr>
                <w:rFonts w:ascii="宋体" w:hAnsi="宋体"/>
                <w:b/>
                <w:color w:val="auto"/>
              </w:rPr>
            </w:pPr>
            <w:r>
              <w:rPr>
                <w:rFonts w:ascii="宋体" w:hAnsi="宋体"/>
                <w:b/>
                <w:color w:val="auto"/>
                <w:szCs w:val="21"/>
              </w:rPr>
              <w:t>提供有效的营业执照复印件</w:t>
            </w:r>
            <w:r>
              <w:rPr>
                <w:rFonts w:hint="eastAsia" w:ascii="宋体" w:hAnsi="宋体"/>
                <w:b/>
                <w:color w:val="auto"/>
                <w:szCs w:val="21"/>
              </w:rPr>
              <w:t>加盖竞选单位公章</w:t>
            </w:r>
            <w:r>
              <w:rPr>
                <w:rFonts w:ascii="宋体" w:hAnsi="宋体"/>
                <w:b/>
                <w:color w:val="auto"/>
                <w:szCs w:val="21"/>
              </w:rPr>
              <w:t>。</w:t>
            </w:r>
          </w:p>
          <w:p w14:paraId="5A129906">
            <w:pPr>
              <w:adjustRightInd w:val="0"/>
              <w:snapToGrid w:val="0"/>
              <w:spacing w:line="360" w:lineRule="auto"/>
              <w:ind w:firstLine="420" w:firstLineChars="200"/>
              <w:rPr>
                <w:rFonts w:hint="eastAsia" w:ascii="宋体" w:hAnsi="宋体"/>
                <w:color w:val="auto"/>
              </w:rPr>
            </w:pPr>
            <w:r>
              <w:rPr>
                <w:rFonts w:hint="eastAsia" w:ascii="宋体" w:hAnsi="宋体"/>
                <w:color w:val="auto"/>
                <w:kern w:val="0"/>
                <w:szCs w:val="21"/>
              </w:rPr>
              <w:t>2.</w:t>
            </w:r>
            <w:r>
              <w:rPr>
                <w:rFonts w:hint="eastAsia"/>
                <w:color w:val="auto"/>
              </w:rPr>
              <w:t xml:space="preserve"> </w:t>
            </w:r>
            <w:r>
              <w:rPr>
                <w:rFonts w:hint="eastAsia" w:ascii="宋体" w:hAnsi="宋体"/>
                <w:color w:val="auto"/>
              </w:rPr>
              <w:t>竞选人自行承诺</w:t>
            </w:r>
            <w:r>
              <w:rPr>
                <w:rFonts w:hint="eastAsia" w:ascii="宋体" w:hAnsi="宋体"/>
                <w:color w:val="auto"/>
                <w:highlight w:val="none"/>
              </w:rPr>
              <w:t>（格式见第六章竞选文件格式）不</w:t>
            </w:r>
            <w:r>
              <w:rPr>
                <w:rFonts w:hint="eastAsia" w:ascii="宋体" w:hAnsi="宋体"/>
                <w:color w:val="auto"/>
              </w:rPr>
              <w:t>得存在下列情形之一：</w:t>
            </w:r>
          </w:p>
          <w:p w14:paraId="033CCB08">
            <w:pPr>
              <w:adjustRightInd w:val="0"/>
              <w:snapToGrid w:val="0"/>
              <w:spacing w:line="360" w:lineRule="auto"/>
              <w:ind w:firstLine="420" w:firstLineChars="200"/>
              <w:rPr>
                <w:rFonts w:hint="eastAsia" w:ascii="宋体" w:hAnsi="宋体"/>
                <w:color w:val="auto"/>
              </w:rPr>
            </w:pPr>
            <w:r>
              <w:rPr>
                <w:rFonts w:hint="eastAsia" w:ascii="宋体" w:hAnsi="宋体"/>
                <w:color w:val="auto"/>
              </w:rPr>
              <w:t>（1）被人民法院列入失信被执行人名单且在被执行期内；</w:t>
            </w:r>
          </w:p>
          <w:p w14:paraId="685B6189">
            <w:pPr>
              <w:adjustRightInd w:val="0"/>
              <w:snapToGrid w:val="0"/>
              <w:spacing w:line="360" w:lineRule="auto"/>
              <w:ind w:firstLine="420" w:firstLineChars="200"/>
              <w:rPr>
                <w:rFonts w:hint="eastAsia" w:ascii="宋体" w:hAnsi="宋体"/>
                <w:color w:val="auto"/>
              </w:rPr>
            </w:pPr>
            <w:r>
              <w:rPr>
                <w:rFonts w:hint="eastAsia" w:ascii="宋体" w:hAnsi="宋体"/>
                <w:color w:val="auto"/>
              </w:rPr>
              <w:t>（2）被国家、重庆市（含市或任意区县）有关行政主管部门处以暂停投 标资格行政处罚，且在处罚期限内；</w:t>
            </w:r>
          </w:p>
          <w:p w14:paraId="3E20DBAD">
            <w:pPr>
              <w:adjustRightInd w:val="0"/>
              <w:snapToGrid w:val="0"/>
              <w:spacing w:line="360" w:lineRule="auto"/>
              <w:ind w:firstLine="420" w:firstLineChars="200"/>
              <w:rPr>
                <w:rFonts w:hint="eastAsia" w:ascii="宋体" w:hAnsi="宋体"/>
                <w:color w:val="auto"/>
                <w:kern w:val="0"/>
                <w:szCs w:val="21"/>
              </w:rPr>
            </w:pPr>
            <w:r>
              <w:rPr>
                <w:rFonts w:hint="eastAsia" w:ascii="宋体" w:hAnsi="宋体"/>
                <w:color w:val="auto"/>
              </w:rPr>
              <w:t>（3）被国家、重庆市（含市或任意区县）有关行业主管部门暂停承揽新业务且在暂停期内。</w:t>
            </w:r>
          </w:p>
          <w:p w14:paraId="1F37177A">
            <w:pPr>
              <w:adjustRightInd w:val="0"/>
              <w:snapToGrid w:val="0"/>
              <w:spacing w:line="360" w:lineRule="auto"/>
              <w:ind w:firstLine="422" w:firstLineChars="200"/>
              <w:rPr>
                <w:rFonts w:ascii="宋体" w:hAnsi="宋体"/>
                <w:b/>
                <w:color w:val="auto"/>
                <w:kern w:val="0"/>
                <w:szCs w:val="21"/>
              </w:rPr>
            </w:pPr>
            <w:r>
              <w:rPr>
                <w:rFonts w:hint="eastAsia" w:ascii="宋体" w:hAnsi="宋体"/>
                <w:b/>
                <w:color w:val="auto"/>
                <w:kern w:val="0"/>
                <w:szCs w:val="21"/>
              </w:rPr>
              <w:t>提供承诺</w:t>
            </w:r>
            <w:r>
              <w:rPr>
                <w:rFonts w:hint="eastAsia" w:ascii="宋体" w:hAnsi="宋体"/>
                <w:b/>
                <w:color w:val="auto"/>
                <w:szCs w:val="21"/>
              </w:rPr>
              <w:t>加盖竞选单位公章</w:t>
            </w:r>
            <w:r>
              <w:rPr>
                <w:rFonts w:hint="eastAsia" w:ascii="宋体" w:hAnsi="宋体"/>
                <w:b/>
                <w:color w:val="auto"/>
                <w:kern w:val="0"/>
                <w:szCs w:val="21"/>
              </w:rPr>
              <w:t>。</w:t>
            </w:r>
          </w:p>
          <w:p w14:paraId="60404F0B">
            <w:pPr>
              <w:autoSpaceDE w:val="0"/>
              <w:autoSpaceDN w:val="0"/>
              <w:adjustRightInd w:val="0"/>
              <w:snapToGrid w:val="0"/>
              <w:spacing w:line="360" w:lineRule="auto"/>
              <w:ind w:firstLine="417" w:firstLineChars="198"/>
              <w:rPr>
                <w:rFonts w:ascii="宋体" w:hAnsi="宋体" w:cs="宋体"/>
                <w:b/>
                <w:color w:val="auto"/>
                <w:szCs w:val="21"/>
              </w:rPr>
            </w:pPr>
            <w:r>
              <w:rPr>
                <w:rFonts w:hint="eastAsia" w:ascii="宋体" w:hAnsi="宋体" w:cs="宋体"/>
                <w:b/>
                <w:color w:val="auto"/>
                <w:szCs w:val="21"/>
              </w:rPr>
              <w:t>特别说明：</w:t>
            </w:r>
          </w:p>
          <w:p w14:paraId="0A6A2CE3">
            <w:pPr>
              <w:autoSpaceDE w:val="0"/>
              <w:autoSpaceDN w:val="0"/>
              <w:adjustRightInd w:val="0"/>
              <w:snapToGrid w:val="0"/>
              <w:spacing w:line="360" w:lineRule="auto"/>
              <w:ind w:firstLine="415" w:firstLineChars="198"/>
              <w:rPr>
                <w:rFonts w:ascii="宋体" w:hAnsi="宋体" w:cs="宋体"/>
                <w:color w:val="auto"/>
                <w:kern w:val="0"/>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上述要求有一条不满足则竞选文件由评标委员会作否决处理。</w:t>
            </w:r>
          </w:p>
          <w:p w14:paraId="6E3FCF33">
            <w:pPr>
              <w:autoSpaceDE w:val="0"/>
              <w:autoSpaceDN w:val="0"/>
              <w:adjustRightInd w:val="0"/>
              <w:snapToGrid w:val="0"/>
              <w:spacing w:line="360" w:lineRule="auto"/>
              <w:ind w:firstLine="415" w:firstLineChars="198"/>
              <w:rPr>
                <w:rFonts w:ascii="宋体" w:hAnsi="宋体"/>
                <w:bCs/>
                <w:snapToGrid w:val="0"/>
                <w:color w:val="FF0000"/>
                <w:kern w:val="0"/>
                <w:szCs w:val="21"/>
              </w:rPr>
            </w:pPr>
            <w:r>
              <w:rPr>
                <w:rFonts w:hint="eastAsia" w:ascii="宋体" w:hAnsi="宋体" w:cs="宋体"/>
                <w:color w:val="auto"/>
                <w:szCs w:val="21"/>
              </w:rPr>
              <w:t>（2）</w:t>
            </w:r>
            <w:r>
              <w:rPr>
                <w:rFonts w:hint="eastAsia" w:ascii="宋体" w:hAnsi="宋体" w:cs="宋体"/>
                <w:color w:val="auto"/>
                <w:szCs w:val="21"/>
                <w:lang w:eastAsia="zh-CN"/>
              </w:rPr>
              <w:t>招标人</w:t>
            </w:r>
            <w:r>
              <w:rPr>
                <w:rFonts w:hint="eastAsia" w:ascii="宋体" w:hAnsi="宋体" w:cs="宋体"/>
                <w:color w:val="auto"/>
                <w:szCs w:val="21"/>
              </w:rPr>
              <w:t>在合同签订前均有权对竞选人提供的资料进行核实，若发现弄虚作假，按相关规定取消其中选资格，其竞选保证金不予退还，竞选人承担因此造成的相关责任并赔偿相应损失。</w:t>
            </w:r>
          </w:p>
        </w:tc>
      </w:tr>
      <w:tr w14:paraId="198E5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9D86425">
            <w:pPr>
              <w:adjustRightInd w:val="0"/>
              <w:snapToGrid w:val="0"/>
              <w:spacing w:line="360" w:lineRule="auto"/>
              <w:jc w:val="center"/>
              <w:rPr>
                <w:rFonts w:ascii="宋体" w:hAnsi="宋体"/>
                <w:kern w:val="0"/>
                <w:szCs w:val="21"/>
              </w:rPr>
            </w:pPr>
            <w:r>
              <w:rPr>
                <w:rFonts w:ascii="宋体" w:hAnsi="宋体"/>
                <w:kern w:val="0"/>
                <w:szCs w:val="21"/>
              </w:rPr>
              <w:t>1.4.2</w:t>
            </w:r>
          </w:p>
        </w:tc>
        <w:tc>
          <w:tcPr>
            <w:tcW w:w="1586" w:type="dxa"/>
            <w:noWrap w:val="0"/>
            <w:vAlign w:val="center"/>
          </w:tcPr>
          <w:p w14:paraId="065F4DA3">
            <w:pPr>
              <w:adjustRightInd w:val="0"/>
              <w:snapToGrid w:val="0"/>
              <w:spacing w:line="360" w:lineRule="auto"/>
              <w:jc w:val="center"/>
              <w:rPr>
                <w:rFonts w:ascii="宋体" w:hAnsi="宋体"/>
                <w:kern w:val="0"/>
                <w:szCs w:val="21"/>
              </w:rPr>
            </w:pPr>
            <w:r>
              <w:rPr>
                <w:rFonts w:ascii="宋体" w:hAnsi="宋体"/>
                <w:kern w:val="0"/>
                <w:szCs w:val="21"/>
              </w:rPr>
              <w:t>是否接受联合体竞选</w:t>
            </w:r>
          </w:p>
        </w:tc>
        <w:tc>
          <w:tcPr>
            <w:tcW w:w="6548" w:type="dxa"/>
            <w:noWrap w:val="0"/>
            <w:vAlign w:val="center"/>
          </w:tcPr>
          <w:p w14:paraId="240269B7">
            <w:pPr>
              <w:adjustRightInd w:val="0"/>
              <w:snapToGrid w:val="0"/>
              <w:spacing w:line="360" w:lineRule="auto"/>
              <w:ind w:firstLine="420" w:firstLineChars="200"/>
              <w:rPr>
                <w:rFonts w:ascii="宋体" w:hAnsi="宋体"/>
                <w:kern w:val="0"/>
                <w:szCs w:val="21"/>
              </w:rPr>
            </w:pPr>
            <w:r>
              <w:rPr>
                <w:rFonts w:ascii="宋体" w:hAnsi="宋体"/>
                <w:kern w:val="0"/>
                <w:szCs w:val="21"/>
              </w:rPr>
              <w:t>不接受</w:t>
            </w:r>
          </w:p>
        </w:tc>
      </w:tr>
      <w:tr w14:paraId="7CA30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4C7E16A">
            <w:pPr>
              <w:adjustRightInd w:val="0"/>
              <w:snapToGrid w:val="0"/>
              <w:spacing w:line="360" w:lineRule="auto"/>
              <w:jc w:val="center"/>
              <w:rPr>
                <w:rFonts w:ascii="宋体" w:hAnsi="宋体"/>
                <w:kern w:val="0"/>
                <w:szCs w:val="21"/>
              </w:rPr>
            </w:pPr>
            <w:r>
              <w:rPr>
                <w:rFonts w:ascii="宋体" w:hAnsi="宋体"/>
                <w:kern w:val="0"/>
                <w:szCs w:val="21"/>
              </w:rPr>
              <w:t>1.4.3</w:t>
            </w:r>
          </w:p>
        </w:tc>
        <w:tc>
          <w:tcPr>
            <w:tcW w:w="1586" w:type="dxa"/>
            <w:noWrap w:val="0"/>
            <w:vAlign w:val="center"/>
          </w:tcPr>
          <w:p w14:paraId="1E8687C6">
            <w:pPr>
              <w:adjustRightInd w:val="0"/>
              <w:snapToGrid w:val="0"/>
              <w:spacing w:line="360" w:lineRule="auto"/>
              <w:jc w:val="center"/>
              <w:rPr>
                <w:rFonts w:ascii="宋体" w:hAnsi="宋体"/>
                <w:kern w:val="0"/>
                <w:szCs w:val="21"/>
              </w:rPr>
            </w:pPr>
            <w:r>
              <w:rPr>
                <w:rFonts w:ascii="宋体" w:hAnsi="宋体"/>
                <w:kern w:val="0"/>
                <w:szCs w:val="21"/>
              </w:rPr>
              <w:t>竞选人不得存在的其他情形</w:t>
            </w:r>
          </w:p>
        </w:tc>
        <w:tc>
          <w:tcPr>
            <w:tcW w:w="6548" w:type="dxa"/>
            <w:noWrap w:val="0"/>
            <w:vAlign w:val="center"/>
          </w:tcPr>
          <w:p w14:paraId="52A92323">
            <w:pPr>
              <w:adjustRightInd w:val="0"/>
              <w:snapToGrid w:val="0"/>
              <w:spacing w:line="360" w:lineRule="auto"/>
              <w:ind w:firstLine="420" w:firstLineChars="200"/>
              <w:rPr>
                <w:rFonts w:ascii="宋体" w:hAnsi="宋体"/>
                <w:kern w:val="0"/>
                <w:szCs w:val="21"/>
              </w:rPr>
            </w:pPr>
            <w:r>
              <w:rPr>
                <w:rFonts w:hint="eastAsia" w:ascii="宋体" w:hAnsi="宋体"/>
                <w:kern w:val="0"/>
                <w:szCs w:val="21"/>
              </w:rPr>
              <w:t>详见本须知正文内容。</w:t>
            </w:r>
          </w:p>
        </w:tc>
      </w:tr>
      <w:tr w14:paraId="70FD6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F483C6F">
            <w:pPr>
              <w:adjustRightInd w:val="0"/>
              <w:snapToGrid w:val="0"/>
              <w:spacing w:line="360" w:lineRule="auto"/>
              <w:jc w:val="center"/>
              <w:rPr>
                <w:rFonts w:ascii="宋体" w:hAnsi="宋体"/>
                <w:kern w:val="0"/>
                <w:szCs w:val="21"/>
              </w:rPr>
            </w:pPr>
            <w:r>
              <w:rPr>
                <w:rFonts w:ascii="宋体" w:hAnsi="宋体"/>
                <w:kern w:val="0"/>
                <w:szCs w:val="21"/>
              </w:rPr>
              <w:t>1.9.1</w:t>
            </w:r>
          </w:p>
        </w:tc>
        <w:tc>
          <w:tcPr>
            <w:tcW w:w="1586" w:type="dxa"/>
            <w:noWrap w:val="0"/>
            <w:vAlign w:val="center"/>
          </w:tcPr>
          <w:p w14:paraId="3A1F0EA2">
            <w:pPr>
              <w:adjustRightInd w:val="0"/>
              <w:snapToGrid w:val="0"/>
              <w:spacing w:line="360" w:lineRule="auto"/>
              <w:jc w:val="center"/>
              <w:rPr>
                <w:rFonts w:ascii="宋体" w:hAnsi="宋体"/>
                <w:kern w:val="0"/>
                <w:szCs w:val="21"/>
              </w:rPr>
            </w:pPr>
            <w:r>
              <w:rPr>
                <w:rFonts w:ascii="宋体" w:hAnsi="宋体"/>
                <w:kern w:val="0"/>
                <w:szCs w:val="21"/>
              </w:rPr>
              <w:t>踏勘现场</w:t>
            </w:r>
          </w:p>
        </w:tc>
        <w:tc>
          <w:tcPr>
            <w:tcW w:w="6548" w:type="dxa"/>
            <w:noWrap w:val="0"/>
            <w:vAlign w:val="center"/>
          </w:tcPr>
          <w:p w14:paraId="1477B011">
            <w:pPr>
              <w:adjustRightInd w:val="0"/>
              <w:snapToGrid w:val="0"/>
              <w:spacing w:line="360" w:lineRule="auto"/>
              <w:ind w:firstLine="420" w:firstLineChars="200"/>
              <w:rPr>
                <w:rFonts w:ascii="宋体" w:hAnsi="宋体"/>
                <w:kern w:val="0"/>
                <w:szCs w:val="21"/>
              </w:rPr>
            </w:pPr>
            <w:r>
              <w:rPr>
                <w:rFonts w:ascii="宋体" w:hAnsi="宋体"/>
                <w:kern w:val="0"/>
                <w:szCs w:val="21"/>
              </w:rPr>
              <w:t>不组织</w:t>
            </w:r>
          </w:p>
        </w:tc>
      </w:tr>
      <w:tr w14:paraId="6E2E0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25E6C0C">
            <w:pPr>
              <w:adjustRightInd w:val="0"/>
              <w:snapToGrid w:val="0"/>
              <w:spacing w:line="360" w:lineRule="auto"/>
              <w:jc w:val="center"/>
              <w:rPr>
                <w:rFonts w:ascii="宋体" w:hAnsi="宋体"/>
                <w:kern w:val="0"/>
                <w:szCs w:val="21"/>
              </w:rPr>
            </w:pPr>
            <w:r>
              <w:rPr>
                <w:rFonts w:ascii="宋体" w:hAnsi="宋体"/>
                <w:kern w:val="0"/>
                <w:szCs w:val="21"/>
              </w:rPr>
              <w:t>1.10.1</w:t>
            </w:r>
          </w:p>
        </w:tc>
        <w:tc>
          <w:tcPr>
            <w:tcW w:w="1586" w:type="dxa"/>
            <w:noWrap w:val="0"/>
            <w:vAlign w:val="center"/>
          </w:tcPr>
          <w:p w14:paraId="209654A8">
            <w:pPr>
              <w:adjustRightInd w:val="0"/>
              <w:snapToGrid w:val="0"/>
              <w:spacing w:line="360" w:lineRule="auto"/>
              <w:jc w:val="center"/>
              <w:rPr>
                <w:rFonts w:ascii="宋体" w:hAnsi="宋体"/>
                <w:kern w:val="0"/>
                <w:szCs w:val="21"/>
              </w:rPr>
            </w:pPr>
            <w:r>
              <w:rPr>
                <w:rFonts w:ascii="宋体" w:hAnsi="宋体"/>
                <w:kern w:val="0"/>
                <w:szCs w:val="21"/>
              </w:rPr>
              <w:t>竞选预备会</w:t>
            </w:r>
          </w:p>
        </w:tc>
        <w:tc>
          <w:tcPr>
            <w:tcW w:w="6548" w:type="dxa"/>
            <w:noWrap w:val="0"/>
            <w:vAlign w:val="center"/>
          </w:tcPr>
          <w:p w14:paraId="636AF267">
            <w:pPr>
              <w:adjustRightInd w:val="0"/>
              <w:snapToGrid w:val="0"/>
              <w:spacing w:line="360" w:lineRule="auto"/>
              <w:ind w:firstLine="420" w:firstLineChars="200"/>
              <w:rPr>
                <w:rFonts w:ascii="宋体" w:hAnsi="宋体"/>
                <w:kern w:val="0"/>
                <w:szCs w:val="21"/>
              </w:rPr>
            </w:pPr>
            <w:r>
              <w:rPr>
                <w:rFonts w:ascii="宋体" w:hAnsi="宋体"/>
                <w:kern w:val="0"/>
                <w:szCs w:val="21"/>
              </w:rPr>
              <w:t>不召开</w:t>
            </w:r>
          </w:p>
        </w:tc>
      </w:tr>
      <w:tr w14:paraId="515E2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64F7B14">
            <w:pPr>
              <w:adjustRightInd w:val="0"/>
              <w:snapToGrid w:val="0"/>
              <w:spacing w:line="360" w:lineRule="auto"/>
              <w:jc w:val="center"/>
              <w:rPr>
                <w:rFonts w:ascii="宋体" w:hAnsi="宋体"/>
                <w:kern w:val="0"/>
                <w:szCs w:val="21"/>
              </w:rPr>
            </w:pPr>
            <w:r>
              <w:rPr>
                <w:rFonts w:ascii="宋体" w:hAnsi="宋体"/>
                <w:kern w:val="0"/>
                <w:szCs w:val="21"/>
              </w:rPr>
              <w:t>1.11.1</w:t>
            </w:r>
          </w:p>
        </w:tc>
        <w:tc>
          <w:tcPr>
            <w:tcW w:w="1586" w:type="dxa"/>
            <w:noWrap w:val="0"/>
            <w:vAlign w:val="center"/>
          </w:tcPr>
          <w:p w14:paraId="02A3FDE4">
            <w:pPr>
              <w:adjustRightInd w:val="0"/>
              <w:snapToGrid w:val="0"/>
              <w:spacing w:line="360" w:lineRule="auto"/>
              <w:jc w:val="center"/>
              <w:rPr>
                <w:rFonts w:ascii="宋体" w:hAnsi="宋体"/>
                <w:kern w:val="0"/>
                <w:szCs w:val="21"/>
              </w:rPr>
            </w:pPr>
            <w:r>
              <w:rPr>
                <w:rFonts w:ascii="宋体" w:hAnsi="宋体"/>
                <w:kern w:val="0"/>
                <w:szCs w:val="21"/>
              </w:rPr>
              <w:t>分包</w:t>
            </w:r>
          </w:p>
        </w:tc>
        <w:tc>
          <w:tcPr>
            <w:tcW w:w="6548" w:type="dxa"/>
            <w:noWrap w:val="0"/>
            <w:vAlign w:val="center"/>
          </w:tcPr>
          <w:p w14:paraId="75BA112B">
            <w:pPr>
              <w:adjustRightInd w:val="0"/>
              <w:snapToGrid w:val="0"/>
              <w:spacing w:line="360" w:lineRule="auto"/>
              <w:ind w:firstLine="420" w:firstLineChars="200"/>
              <w:rPr>
                <w:rFonts w:ascii="宋体" w:hAnsi="宋体"/>
              </w:rPr>
            </w:pPr>
            <w:r>
              <w:rPr>
                <w:rFonts w:ascii="宋体" w:hAnsi="宋体"/>
              </w:rPr>
              <w:t>不允许</w:t>
            </w:r>
          </w:p>
        </w:tc>
      </w:tr>
      <w:tr w14:paraId="3EEDD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BC5A021">
            <w:pPr>
              <w:adjustRightInd w:val="0"/>
              <w:snapToGrid w:val="0"/>
              <w:spacing w:line="360" w:lineRule="auto"/>
              <w:jc w:val="center"/>
              <w:rPr>
                <w:rFonts w:ascii="宋体" w:hAnsi="宋体"/>
                <w:kern w:val="0"/>
                <w:szCs w:val="21"/>
              </w:rPr>
            </w:pPr>
            <w:r>
              <w:rPr>
                <w:rFonts w:ascii="宋体" w:hAnsi="宋体"/>
                <w:kern w:val="0"/>
                <w:szCs w:val="21"/>
              </w:rPr>
              <w:t>1.12.3</w:t>
            </w:r>
          </w:p>
        </w:tc>
        <w:tc>
          <w:tcPr>
            <w:tcW w:w="1586" w:type="dxa"/>
            <w:noWrap w:val="0"/>
            <w:vAlign w:val="center"/>
          </w:tcPr>
          <w:p w14:paraId="302FCC75">
            <w:pPr>
              <w:adjustRightInd w:val="0"/>
              <w:snapToGrid w:val="0"/>
              <w:spacing w:line="360" w:lineRule="auto"/>
              <w:jc w:val="center"/>
              <w:rPr>
                <w:rFonts w:ascii="宋体" w:hAnsi="宋体"/>
                <w:kern w:val="0"/>
                <w:szCs w:val="21"/>
              </w:rPr>
            </w:pPr>
            <w:r>
              <w:rPr>
                <w:rFonts w:hint="eastAsia" w:ascii="宋体" w:hAnsi="宋体"/>
                <w:kern w:val="0"/>
                <w:szCs w:val="21"/>
              </w:rPr>
              <w:t>响应和偏离</w:t>
            </w:r>
          </w:p>
        </w:tc>
        <w:tc>
          <w:tcPr>
            <w:tcW w:w="6548" w:type="dxa"/>
            <w:noWrap w:val="0"/>
            <w:vAlign w:val="center"/>
          </w:tcPr>
          <w:p w14:paraId="599504AF">
            <w:pPr>
              <w:adjustRightInd w:val="0"/>
              <w:snapToGrid w:val="0"/>
              <w:spacing w:line="360" w:lineRule="auto"/>
              <w:ind w:firstLine="420" w:firstLineChars="200"/>
              <w:rPr>
                <w:rFonts w:ascii="宋体" w:hAnsi="宋体"/>
                <w:kern w:val="0"/>
                <w:szCs w:val="21"/>
              </w:rPr>
            </w:pPr>
            <w:r>
              <w:rPr>
                <w:rFonts w:hint="eastAsia" w:ascii="宋体" w:hAnsi="宋体"/>
                <w:kern w:val="0"/>
                <w:szCs w:val="21"/>
                <w:highlight w:val="none"/>
              </w:rPr>
              <w:t>竞选文件存在</w:t>
            </w:r>
            <w:r>
              <w:rPr>
                <w:rFonts w:hint="eastAsia" w:ascii="宋体" w:hAnsi="宋体"/>
                <w:szCs w:val="21"/>
                <w:highlight w:val="none"/>
              </w:rPr>
              <w:t>第三章“附件：否决情况一览表”中</w:t>
            </w:r>
            <w:r>
              <w:rPr>
                <w:rFonts w:hint="eastAsia" w:ascii="宋体" w:hAnsi="宋体"/>
                <w:kern w:val="0"/>
                <w:szCs w:val="21"/>
                <w:highlight w:val="none"/>
              </w:rPr>
              <w:t>情形之一的，竞</w:t>
            </w:r>
            <w:r>
              <w:rPr>
                <w:rFonts w:hint="eastAsia" w:ascii="宋体" w:hAnsi="宋体"/>
                <w:kern w:val="0"/>
                <w:szCs w:val="21"/>
              </w:rPr>
              <w:t>选文件视为重大偏差并作否决处理，否则，评标委员会不得视为重大偏差而否决竞选人的竞选文件。</w:t>
            </w:r>
          </w:p>
        </w:tc>
      </w:tr>
      <w:tr w14:paraId="1ECB7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7F4F04A">
            <w:pPr>
              <w:adjustRightInd w:val="0"/>
              <w:snapToGrid w:val="0"/>
              <w:spacing w:line="360" w:lineRule="auto"/>
              <w:jc w:val="center"/>
              <w:rPr>
                <w:rFonts w:ascii="宋体" w:hAnsi="宋体"/>
                <w:kern w:val="0"/>
                <w:szCs w:val="21"/>
              </w:rPr>
            </w:pPr>
            <w:r>
              <w:rPr>
                <w:rFonts w:ascii="宋体" w:hAnsi="宋体"/>
                <w:kern w:val="0"/>
                <w:szCs w:val="21"/>
              </w:rPr>
              <w:t>2.1</w:t>
            </w:r>
          </w:p>
        </w:tc>
        <w:tc>
          <w:tcPr>
            <w:tcW w:w="1586" w:type="dxa"/>
            <w:noWrap w:val="0"/>
            <w:vAlign w:val="center"/>
          </w:tcPr>
          <w:p w14:paraId="7160A953">
            <w:pPr>
              <w:adjustRightInd w:val="0"/>
              <w:snapToGrid w:val="0"/>
              <w:spacing w:line="360" w:lineRule="auto"/>
              <w:jc w:val="center"/>
              <w:rPr>
                <w:rFonts w:ascii="宋体" w:hAnsi="宋体"/>
                <w:kern w:val="0"/>
                <w:szCs w:val="21"/>
              </w:rPr>
            </w:pPr>
            <w:r>
              <w:rPr>
                <w:rFonts w:ascii="宋体" w:hAnsi="宋体"/>
                <w:kern w:val="0"/>
                <w:szCs w:val="21"/>
              </w:rPr>
              <w:t>构成</w:t>
            </w:r>
            <w:r>
              <w:rPr>
                <w:rFonts w:hint="eastAsia" w:ascii="宋体" w:hAnsi="宋体"/>
                <w:kern w:val="0"/>
                <w:szCs w:val="21"/>
                <w:lang w:eastAsia="zh-CN"/>
              </w:rPr>
              <w:t>招标</w:t>
            </w:r>
            <w:r>
              <w:rPr>
                <w:rFonts w:ascii="宋体" w:hAnsi="宋体"/>
                <w:kern w:val="0"/>
                <w:szCs w:val="21"/>
              </w:rPr>
              <w:t>文件的其他材料</w:t>
            </w:r>
          </w:p>
        </w:tc>
        <w:tc>
          <w:tcPr>
            <w:tcW w:w="6548" w:type="dxa"/>
            <w:noWrap w:val="0"/>
            <w:vAlign w:val="center"/>
          </w:tcPr>
          <w:p w14:paraId="2C2C6FDE">
            <w:pPr>
              <w:adjustRightInd w:val="0"/>
              <w:snapToGrid w:val="0"/>
              <w:spacing w:line="360" w:lineRule="auto"/>
              <w:ind w:firstLine="420" w:firstLineChars="200"/>
              <w:rPr>
                <w:rFonts w:ascii="宋体" w:hAnsi="宋体"/>
                <w:szCs w:val="21"/>
              </w:rPr>
            </w:pPr>
            <w:r>
              <w:rPr>
                <w:rFonts w:hint="eastAsia" w:ascii="宋体" w:hAnsi="宋体"/>
                <w:szCs w:val="21"/>
                <w:lang w:val="en-US" w:eastAsia="zh-CN"/>
              </w:rPr>
              <w:t>招标</w:t>
            </w:r>
            <w:r>
              <w:rPr>
                <w:rFonts w:ascii="宋体" w:hAnsi="宋体"/>
                <w:szCs w:val="21"/>
              </w:rPr>
              <w:t>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7B9B0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D89D4E4">
            <w:pPr>
              <w:adjustRightInd w:val="0"/>
              <w:snapToGrid w:val="0"/>
              <w:spacing w:line="360" w:lineRule="auto"/>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586" w:type="dxa"/>
            <w:tcBorders>
              <w:bottom w:val="single" w:color="auto" w:sz="4" w:space="0"/>
            </w:tcBorders>
            <w:noWrap w:val="0"/>
            <w:vAlign w:val="center"/>
          </w:tcPr>
          <w:p w14:paraId="71964103">
            <w:pPr>
              <w:adjustRightInd w:val="0"/>
              <w:snapToGrid w:val="0"/>
              <w:spacing w:line="360" w:lineRule="auto"/>
              <w:jc w:val="center"/>
              <w:rPr>
                <w:rFonts w:ascii="宋体" w:hAnsi="宋体"/>
                <w:kern w:val="0"/>
                <w:szCs w:val="21"/>
              </w:rPr>
            </w:pPr>
            <w:r>
              <w:rPr>
                <w:rFonts w:ascii="宋体" w:hAnsi="宋体"/>
                <w:kern w:val="0"/>
                <w:szCs w:val="21"/>
              </w:rPr>
              <w:t>竞选人要求澄清</w:t>
            </w:r>
            <w:r>
              <w:rPr>
                <w:rFonts w:hint="eastAsia" w:ascii="宋体" w:hAnsi="宋体"/>
                <w:kern w:val="0"/>
                <w:szCs w:val="21"/>
                <w:lang w:eastAsia="zh-CN"/>
              </w:rPr>
              <w:t>招标</w:t>
            </w:r>
            <w:r>
              <w:rPr>
                <w:rFonts w:ascii="宋体" w:hAnsi="宋体"/>
                <w:kern w:val="0"/>
                <w:szCs w:val="21"/>
              </w:rPr>
              <w:t>文件的</w:t>
            </w:r>
            <w:r>
              <w:rPr>
                <w:rFonts w:hint="eastAsia" w:ascii="宋体" w:hAnsi="宋体"/>
                <w:kern w:val="0"/>
                <w:szCs w:val="21"/>
              </w:rPr>
              <w:t>形式和</w:t>
            </w:r>
            <w:r>
              <w:rPr>
                <w:rFonts w:ascii="宋体" w:hAnsi="宋体"/>
                <w:kern w:val="0"/>
                <w:szCs w:val="21"/>
              </w:rPr>
              <w:t>截止时间</w:t>
            </w:r>
          </w:p>
        </w:tc>
        <w:tc>
          <w:tcPr>
            <w:tcW w:w="6548" w:type="dxa"/>
            <w:noWrap w:val="0"/>
            <w:vAlign w:val="center"/>
          </w:tcPr>
          <w:p w14:paraId="1EA969FA">
            <w:pPr>
              <w:adjustRightInd w:val="0"/>
              <w:snapToGrid w:val="0"/>
              <w:spacing w:line="360" w:lineRule="auto"/>
              <w:ind w:firstLine="420" w:firstLineChars="200"/>
              <w:rPr>
                <w:rFonts w:ascii="宋体" w:hAnsi="宋体" w:cs="宋体"/>
                <w:kern w:val="0"/>
                <w:szCs w:val="21"/>
              </w:rPr>
            </w:pPr>
            <w:r>
              <w:rPr>
                <w:rFonts w:ascii="宋体" w:hAnsi="宋体"/>
                <w:kern w:val="0"/>
                <w:szCs w:val="21"/>
              </w:rPr>
              <w:t>竞选人应仔细</w:t>
            </w:r>
            <w:r>
              <w:rPr>
                <w:rFonts w:hint="eastAsia" w:ascii="宋体" w:hAnsi="宋体"/>
                <w:kern w:val="0"/>
                <w:szCs w:val="21"/>
              </w:rPr>
              <w:t>阅读</w:t>
            </w:r>
            <w:r>
              <w:rPr>
                <w:rFonts w:hint="eastAsia" w:ascii="宋体" w:hAnsi="宋体"/>
                <w:kern w:val="0"/>
                <w:szCs w:val="21"/>
                <w:lang w:eastAsia="zh-CN"/>
              </w:rPr>
              <w:t>招标</w:t>
            </w:r>
            <w:r>
              <w:rPr>
                <w:rFonts w:ascii="宋体" w:hAnsi="宋体"/>
                <w:kern w:val="0"/>
                <w:szCs w:val="21"/>
              </w:rPr>
              <w:t>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在2024年</w:t>
            </w:r>
            <w:r>
              <w:rPr>
                <w:rFonts w:hint="eastAsia" w:ascii="宋体" w:hAnsi="宋体" w:cs="宋体"/>
                <w:kern w:val="0"/>
                <w:szCs w:val="21"/>
                <w:u w:val="single"/>
                <w:lang w:val="en-US" w:eastAsia="zh-CN"/>
              </w:rPr>
              <w:t>12</w:t>
            </w:r>
            <w:r>
              <w:rPr>
                <w:rFonts w:hint="eastAsia" w:ascii="宋体" w:hAnsi="宋体" w:cs="宋体"/>
                <w:kern w:val="0"/>
                <w:szCs w:val="21"/>
              </w:rPr>
              <w:t>月</w:t>
            </w:r>
            <w:r>
              <w:rPr>
                <w:rFonts w:hint="eastAsia" w:ascii="宋体" w:hAnsi="宋体" w:cs="宋体"/>
                <w:kern w:val="0"/>
                <w:szCs w:val="21"/>
                <w:u w:val="single"/>
                <w:lang w:val="en-US" w:eastAsia="zh-CN"/>
              </w:rPr>
              <w:t>13</w:t>
            </w:r>
            <w:r>
              <w:rPr>
                <w:rFonts w:hint="eastAsia" w:ascii="宋体" w:hAnsi="宋体" w:cs="宋体"/>
                <w:kern w:val="0"/>
                <w:szCs w:val="21"/>
              </w:rPr>
              <w:t>日17:00</w:t>
            </w:r>
            <w:r>
              <w:rPr>
                <w:rFonts w:ascii="宋体" w:hAnsi="宋体" w:cs="宋体"/>
                <w:kern w:val="0"/>
                <w:szCs w:val="21"/>
              </w:rPr>
              <w:t>前</w:t>
            </w:r>
            <w:r>
              <w:rPr>
                <w:rFonts w:hint="eastAsia" w:ascii="宋体" w:hAnsi="宋体" w:cs="宋体"/>
                <w:kern w:val="0"/>
                <w:szCs w:val="21"/>
              </w:rPr>
              <w:t>以书面形式（电子邮件）（加盖竞选单位公章的扫描件和可编辑word文档一并发送至</w:t>
            </w:r>
            <w:r>
              <w:rPr>
                <w:rFonts w:hint="eastAsia" w:ascii="宋体" w:hAnsi="宋体" w:cs="宋体"/>
                <w:kern w:val="0"/>
                <w:szCs w:val="21"/>
                <w:lang w:val="en-US" w:eastAsia="zh-CN"/>
              </w:rPr>
              <w:t>1220320</w:t>
            </w:r>
            <w:r>
              <w:rPr>
                <w:rFonts w:hint="eastAsia" w:ascii="宋体" w:hAnsi="宋体" w:cs="宋体"/>
                <w:kern w:val="0"/>
                <w:szCs w:val="21"/>
              </w:rPr>
              <w:t>@qq.com）向</w:t>
            </w:r>
            <w:r>
              <w:rPr>
                <w:rFonts w:hint="eastAsia" w:ascii="宋体" w:hAnsi="宋体" w:cs="宋体"/>
                <w:kern w:val="0"/>
                <w:szCs w:val="21"/>
                <w:lang w:val="en-US" w:eastAsia="zh-CN"/>
              </w:rPr>
              <w:t>招标人</w:t>
            </w:r>
            <w:r>
              <w:rPr>
                <w:rFonts w:hint="eastAsia" w:ascii="宋体" w:hAnsi="宋体" w:cs="宋体"/>
                <w:kern w:val="0"/>
                <w:szCs w:val="21"/>
              </w:rPr>
              <w:t>公司提出疑问</w:t>
            </w:r>
            <w:r>
              <w:rPr>
                <w:rFonts w:ascii="宋体" w:hAnsi="宋体" w:cs="宋体"/>
                <w:kern w:val="0"/>
                <w:szCs w:val="21"/>
              </w:rPr>
              <w:t>。</w:t>
            </w:r>
          </w:p>
        </w:tc>
      </w:tr>
      <w:tr w14:paraId="6269C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35" w:type="dxa"/>
            <w:noWrap w:val="0"/>
            <w:vAlign w:val="center"/>
          </w:tcPr>
          <w:p w14:paraId="78925896">
            <w:pPr>
              <w:adjustRightInd w:val="0"/>
              <w:snapToGrid w:val="0"/>
              <w:spacing w:line="360" w:lineRule="auto"/>
              <w:jc w:val="center"/>
              <w:rPr>
                <w:rFonts w:ascii="宋体" w:hAnsi="宋体"/>
                <w:kern w:val="0"/>
                <w:szCs w:val="21"/>
              </w:rPr>
            </w:pPr>
            <w:r>
              <w:rPr>
                <w:rFonts w:ascii="宋体" w:hAnsi="宋体"/>
                <w:kern w:val="0"/>
                <w:szCs w:val="21"/>
              </w:rPr>
              <w:t>2.2.2</w:t>
            </w:r>
          </w:p>
        </w:tc>
        <w:tc>
          <w:tcPr>
            <w:tcW w:w="1586" w:type="dxa"/>
            <w:tcBorders>
              <w:top w:val="single" w:color="auto" w:sz="4" w:space="0"/>
            </w:tcBorders>
            <w:noWrap w:val="0"/>
            <w:vAlign w:val="center"/>
          </w:tcPr>
          <w:p w14:paraId="0C8D0540">
            <w:pPr>
              <w:adjustRightInd w:val="0"/>
              <w:snapToGrid w:val="0"/>
              <w:spacing w:line="360" w:lineRule="auto"/>
              <w:jc w:val="center"/>
              <w:rPr>
                <w:rFonts w:ascii="宋体" w:hAnsi="宋体"/>
                <w:kern w:val="0"/>
                <w:szCs w:val="21"/>
              </w:rPr>
            </w:pPr>
            <w:r>
              <w:rPr>
                <w:rFonts w:hint="eastAsia" w:ascii="宋体" w:hAnsi="宋体"/>
                <w:kern w:val="0"/>
                <w:szCs w:val="21"/>
                <w:lang w:eastAsia="zh-CN"/>
              </w:rPr>
              <w:t>招标</w:t>
            </w:r>
            <w:r>
              <w:rPr>
                <w:rFonts w:ascii="宋体" w:hAnsi="宋体"/>
                <w:kern w:val="0"/>
                <w:szCs w:val="21"/>
              </w:rPr>
              <w:t>文件澄清发出的</w:t>
            </w:r>
            <w:r>
              <w:rPr>
                <w:rFonts w:hint="eastAsia" w:ascii="宋体" w:hAnsi="宋体"/>
                <w:kern w:val="0"/>
                <w:szCs w:val="21"/>
              </w:rPr>
              <w:t>形式和</w:t>
            </w:r>
            <w:r>
              <w:rPr>
                <w:rFonts w:ascii="宋体" w:hAnsi="宋体"/>
                <w:kern w:val="0"/>
                <w:szCs w:val="21"/>
              </w:rPr>
              <w:t>时间</w:t>
            </w:r>
          </w:p>
        </w:tc>
        <w:tc>
          <w:tcPr>
            <w:tcW w:w="6548" w:type="dxa"/>
            <w:noWrap w:val="0"/>
            <w:vAlign w:val="center"/>
          </w:tcPr>
          <w:p w14:paraId="0165C9FE">
            <w:pPr>
              <w:adjustRightInd w:val="0"/>
              <w:snapToGrid w:val="0"/>
              <w:spacing w:line="360" w:lineRule="auto"/>
              <w:ind w:firstLine="420" w:firstLineChars="200"/>
              <w:rPr>
                <w:rFonts w:hint="eastAsia" w:ascii="宋体" w:hAnsi="宋体"/>
                <w:szCs w:val="21"/>
              </w:rPr>
            </w:pPr>
            <w:r>
              <w:rPr>
                <w:rFonts w:hint="eastAsia" w:ascii="宋体" w:hAnsi="宋体"/>
                <w:szCs w:val="21"/>
              </w:rPr>
              <w:t>时间：2024年</w:t>
            </w:r>
            <w:r>
              <w:rPr>
                <w:rFonts w:hint="eastAsia" w:ascii="宋体" w:hAnsi="宋体"/>
                <w:szCs w:val="21"/>
                <w:u w:val="single"/>
                <w:lang w:val="en-US" w:eastAsia="zh-CN"/>
              </w:rPr>
              <w:t>12</w:t>
            </w:r>
            <w:r>
              <w:rPr>
                <w:rFonts w:hint="eastAsia" w:ascii="宋体" w:hAnsi="宋体"/>
                <w:szCs w:val="21"/>
              </w:rPr>
              <w:t>月</w:t>
            </w:r>
            <w:r>
              <w:rPr>
                <w:rFonts w:hint="eastAsia" w:ascii="宋体" w:hAnsi="宋体"/>
                <w:szCs w:val="21"/>
                <w:u w:val="single"/>
                <w:lang w:val="en-US" w:eastAsia="zh-CN"/>
              </w:rPr>
              <w:t>16</w:t>
            </w:r>
            <w:r>
              <w:rPr>
                <w:rFonts w:hint="eastAsia" w:ascii="宋体" w:hAnsi="宋体"/>
                <w:szCs w:val="21"/>
              </w:rPr>
              <w:t>日</w:t>
            </w:r>
          </w:p>
          <w:p w14:paraId="2BA13908">
            <w:pPr>
              <w:adjustRightInd w:val="0"/>
              <w:snapToGrid w:val="0"/>
              <w:spacing w:line="360" w:lineRule="auto"/>
              <w:ind w:firstLine="420" w:firstLineChars="200"/>
              <w:rPr>
                <w:rFonts w:ascii="宋体" w:hAnsi="宋体"/>
                <w:snapToGrid w:val="0"/>
                <w:kern w:val="0"/>
                <w:szCs w:val="21"/>
              </w:rPr>
            </w:pPr>
            <w:r>
              <w:rPr>
                <w:rFonts w:hint="eastAsia" w:ascii="宋体" w:hAnsi="宋体"/>
                <w:szCs w:val="21"/>
              </w:rPr>
              <w:t>形式：</w:t>
            </w:r>
            <w:r>
              <w:rPr>
                <w:rFonts w:hint="eastAsia" w:ascii="宋体" w:hAnsi="宋体"/>
                <w:szCs w:val="21"/>
                <w:lang w:eastAsia="zh-CN"/>
              </w:rPr>
              <w:t>招标人</w:t>
            </w:r>
            <w:r>
              <w:rPr>
                <w:rFonts w:hint="eastAsia" w:ascii="宋体" w:hAnsi="宋体"/>
                <w:szCs w:val="21"/>
              </w:rPr>
              <w:t>在认为有必要对竞选人所提问题进行澄清或修改时，应将澄清或者修改内容用书面形式（电子邮件）对所有竞选人提出的问题进行回答，并将澄清或者修改内容作为</w:t>
            </w:r>
            <w:r>
              <w:rPr>
                <w:rFonts w:hint="eastAsia" w:ascii="宋体" w:hAnsi="宋体"/>
                <w:szCs w:val="21"/>
                <w:lang w:eastAsia="zh-CN"/>
              </w:rPr>
              <w:t>招标</w:t>
            </w:r>
            <w:r>
              <w:rPr>
                <w:rFonts w:hint="eastAsia" w:ascii="宋体" w:hAnsi="宋体"/>
                <w:szCs w:val="21"/>
              </w:rPr>
              <w:t>文件的补充部分。</w:t>
            </w:r>
          </w:p>
        </w:tc>
      </w:tr>
      <w:tr w14:paraId="03687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4CC25F4">
            <w:pPr>
              <w:adjustRightInd w:val="0"/>
              <w:snapToGrid w:val="0"/>
              <w:spacing w:line="360" w:lineRule="auto"/>
              <w:jc w:val="center"/>
              <w:rPr>
                <w:rFonts w:ascii="宋体" w:hAnsi="宋体"/>
                <w:kern w:val="0"/>
                <w:szCs w:val="21"/>
              </w:rPr>
            </w:pPr>
            <w:r>
              <w:rPr>
                <w:rFonts w:ascii="宋体" w:hAnsi="宋体"/>
                <w:kern w:val="0"/>
                <w:szCs w:val="21"/>
              </w:rPr>
              <w:t>2.3.1</w:t>
            </w:r>
          </w:p>
        </w:tc>
        <w:tc>
          <w:tcPr>
            <w:tcW w:w="1586" w:type="dxa"/>
            <w:noWrap w:val="0"/>
            <w:vAlign w:val="center"/>
          </w:tcPr>
          <w:p w14:paraId="0A398EB7">
            <w:pPr>
              <w:adjustRightInd w:val="0"/>
              <w:snapToGrid w:val="0"/>
              <w:spacing w:line="360" w:lineRule="auto"/>
              <w:jc w:val="center"/>
              <w:rPr>
                <w:rFonts w:ascii="宋体" w:hAnsi="宋体"/>
                <w:kern w:val="0"/>
                <w:szCs w:val="21"/>
              </w:rPr>
            </w:pPr>
            <w:r>
              <w:rPr>
                <w:rFonts w:hint="eastAsia" w:ascii="宋体" w:hAnsi="宋体"/>
                <w:kern w:val="0"/>
                <w:szCs w:val="21"/>
                <w:lang w:eastAsia="zh-CN"/>
              </w:rPr>
              <w:t>招标</w:t>
            </w:r>
            <w:r>
              <w:rPr>
                <w:rFonts w:ascii="宋体" w:hAnsi="宋体"/>
                <w:kern w:val="0"/>
                <w:szCs w:val="21"/>
              </w:rPr>
              <w:t>文件修改发出的形式</w:t>
            </w:r>
            <w:r>
              <w:rPr>
                <w:rFonts w:hint="eastAsia" w:ascii="宋体" w:hAnsi="宋体"/>
                <w:kern w:val="0"/>
                <w:szCs w:val="21"/>
              </w:rPr>
              <w:t>和</w:t>
            </w:r>
            <w:r>
              <w:rPr>
                <w:rFonts w:ascii="宋体" w:hAnsi="宋体"/>
                <w:kern w:val="0"/>
                <w:szCs w:val="21"/>
              </w:rPr>
              <w:t>时间</w:t>
            </w:r>
          </w:p>
        </w:tc>
        <w:tc>
          <w:tcPr>
            <w:tcW w:w="6548" w:type="dxa"/>
            <w:noWrap w:val="0"/>
            <w:vAlign w:val="center"/>
          </w:tcPr>
          <w:p w14:paraId="47235755">
            <w:pPr>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时间：同上</w:t>
            </w:r>
          </w:p>
          <w:p w14:paraId="7CEBC470">
            <w:pPr>
              <w:adjustRightInd w:val="0"/>
              <w:snapToGrid w:val="0"/>
              <w:spacing w:line="360" w:lineRule="auto"/>
              <w:ind w:firstLine="420" w:firstLineChars="200"/>
              <w:rPr>
                <w:rFonts w:ascii="宋体" w:hAnsi="宋体"/>
                <w:szCs w:val="21"/>
              </w:rPr>
            </w:pPr>
            <w:r>
              <w:rPr>
                <w:rFonts w:hint="eastAsia" w:ascii="宋体" w:hAnsi="宋体"/>
                <w:snapToGrid w:val="0"/>
                <w:kern w:val="0"/>
                <w:szCs w:val="21"/>
              </w:rPr>
              <w:t>形式：同上</w:t>
            </w:r>
          </w:p>
        </w:tc>
      </w:tr>
      <w:tr w14:paraId="6362D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4687940">
            <w:pPr>
              <w:adjustRightInd w:val="0"/>
              <w:snapToGrid w:val="0"/>
              <w:spacing w:line="360" w:lineRule="auto"/>
              <w:jc w:val="center"/>
              <w:rPr>
                <w:rFonts w:ascii="宋体" w:hAnsi="宋体"/>
                <w:kern w:val="0"/>
                <w:szCs w:val="21"/>
              </w:rPr>
            </w:pPr>
            <w:r>
              <w:rPr>
                <w:rFonts w:ascii="宋体" w:hAnsi="宋体"/>
                <w:kern w:val="0"/>
                <w:szCs w:val="21"/>
              </w:rPr>
              <w:t>3.1.1</w:t>
            </w:r>
          </w:p>
        </w:tc>
        <w:tc>
          <w:tcPr>
            <w:tcW w:w="1586" w:type="dxa"/>
            <w:noWrap w:val="0"/>
            <w:vAlign w:val="center"/>
          </w:tcPr>
          <w:p w14:paraId="1A091A18">
            <w:pPr>
              <w:adjustRightInd w:val="0"/>
              <w:snapToGrid w:val="0"/>
              <w:spacing w:line="360" w:lineRule="auto"/>
              <w:jc w:val="center"/>
              <w:rPr>
                <w:rFonts w:ascii="宋体" w:hAnsi="宋体"/>
                <w:kern w:val="0"/>
                <w:szCs w:val="21"/>
              </w:rPr>
            </w:pPr>
            <w:r>
              <w:rPr>
                <w:rFonts w:ascii="宋体" w:hAnsi="宋体"/>
                <w:kern w:val="0"/>
                <w:szCs w:val="21"/>
              </w:rPr>
              <w:t>构成竞选文件的其他</w:t>
            </w:r>
            <w:r>
              <w:rPr>
                <w:rFonts w:hint="eastAsia" w:ascii="宋体" w:hAnsi="宋体"/>
                <w:kern w:val="0"/>
                <w:szCs w:val="21"/>
              </w:rPr>
              <w:t>资</w:t>
            </w:r>
            <w:r>
              <w:rPr>
                <w:rFonts w:ascii="宋体" w:hAnsi="宋体"/>
                <w:kern w:val="0"/>
                <w:szCs w:val="21"/>
              </w:rPr>
              <w:t>料</w:t>
            </w:r>
          </w:p>
        </w:tc>
        <w:tc>
          <w:tcPr>
            <w:tcW w:w="6548" w:type="dxa"/>
            <w:noWrap w:val="0"/>
            <w:vAlign w:val="center"/>
          </w:tcPr>
          <w:p w14:paraId="17445510">
            <w:pPr>
              <w:adjustRightInd w:val="0"/>
              <w:snapToGrid w:val="0"/>
              <w:spacing w:line="360" w:lineRule="auto"/>
              <w:ind w:firstLine="420" w:firstLineChars="200"/>
              <w:rPr>
                <w:rFonts w:ascii="宋体" w:hAnsi="宋体"/>
                <w:color w:val="auto"/>
                <w:szCs w:val="21"/>
              </w:rPr>
            </w:pPr>
            <w:r>
              <w:rPr>
                <w:rFonts w:ascii="宋体" w:hAnsi="宋体"/>
                <w:color w:val="auto"/>
                <w:szCs w:val="21"/>
              </w:rPr>
              <w:t>竞选人的书面澄清、说明和补正（但不得改变竞选文件的实质性内容）</w:t>
            </w:r>
          </w:p>
        </w:tc>
      </w:tr>
      <w:tr w14:paraId="255BD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8EFC2A6">
            <w:pPr>
              <w:adjustRightInd w:val="0"/>
              <w:snapToGrid w:val="0"/>
              <w:spacing w:line="360" w:lineRule="auto"/>
              <w:jc w:val="center"/>
              <w:rPr>
                <w:rFonts w:ascii="宋体" w:hAnsi="宋体"/>
                <w:kern w:val="0"/>
                <w:szCs w:val="21"/>
              </w:rPr>
            </w:pPr>
            <w:r>
              <w:rPr>
                <w:rFonts w:hint="eastAsia" w:ascii="宋体" w:hAnsi="宋体"/>
                <w:kern w:val="0"/>
                <w:szCs w:val="21"/>
              </w:rPr>
              <w:t>3</w:t>
            </w:r>
            <w:r>
              <w:rPr>
                <w:rFonts w:ascii="宋体" w:hAnsi="宋体"/>
                <w:kern w:val="0"/>
                <w:szCs w:val="21"/>
              </w:rPr>
              <w:t>.2.1</w:t>
            </w:r>
          </w:p>
        </w:tc>
        <w:tc>
          <w:tcPr>
            <w:tcW w:w="1586" w:type="dxa"/>
            <w:noWrap w:val="0"/>
            <w:vAlign w:val="center"/>
          </w:tcPr>
          <w:p w14:paraId="5481FB1F">
            <w:pPr>
              <w:adjustRightInd w:val="0"/>
              <w:snapToGrid w:val="0"/>
              <w:spacing w:line="360" w:lineRule="auto"/>
              <w:jc w:val="center"/>
              <w:rPr>
                <w:rFonts w:ascii="宋体" w:hAnsi="宋体"/>
                <w:kern w:val="0"/>
                <w:szCs w:val="21"/>
              </w:rPr>
            </w:pPr>
            <w:r>
              <w:rPr>
                <w:rFonts w:ascii="宋体" w:hAnsi="宋体"/>
                <w:kern w:val="0"/>
                <w:szCs w:val="21"/>
              </w:rPr>
              <w:t>增值税税金的计算方法</w:t>
            </w:r>
          </w:p>
        </w:tc>
        <w:tc>
          <w:tcPr>
            <w:tcW w:w="6548" w:type="dxa"/>
            <w:noWrap w:val="0"/>
            <w:vAlign w:val="center"/>
          </w:tcPr>
          <w:p w14:paraId="248CEF9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一般计税法</w:t>
            </w:r>
            <w:r>
              <w:rPr>
                <w:rFonts w:hint="eastAsia" w:ascii="宋体" w:hAnsi="宋体"/>
                <w:color w:val="auto"/>
                <w:szCs w:val="21"/>
                <w:highlight w:val="none"/>
              </w:rPr>
              <w:t>（13%）</w:t>
            </w:r>
          </w:p>
        </w:tc>
      </w:tr>
      <w:tr w14:paraId="30F02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A15CC8F">
            <w:pPr>
              <w:adjustRightInd w:val="0"/>
              <w:snapToGrid w:val="0"/>
              <w:spacing w:line="360" w:lineRule="auto"/>
              <w:jc w:val="center"/>
              <w:rPr>
                <w:rFonts w:ascii="宋体" w:hAnsi="宋体"/>
                <w:kern w:val="0"/>
                <w:szCs w:val="21"/>
              </w:rPr>
            </w:pPr>
            <w:r>
              <w:rPr>
                <w:rFonts w:hint="eastAsia" w:ascii="宋体" w:hAnsi="宋体"/>
                <w:kern w:val="0"/>
                <w:szCs w:val="21"/>
              </w:rPr>
              <w:t>3.2</w:t>
            </w:r>
          </w:p>
        </w:tc>
        <w:tc>
          <w:tcPr>
            <w:tcW w:w="1586" w:type="dxa"/>
            <w:noWrap w:val="0"/>
            <w:vAlign w:val="center"/>
          </w:tcPr>
          <w:p w14:paraId="4EE06CA5">
            <w:pPr>
              <w:adjustRightInd w:val="0"/>
              <w:snapToGrid w:val="0"/>
              <w:spacing w:line="360" w:lineRule="auto"/>
              <w:jc w:val="center"/>
              <w:rPr>
                <w:rFonts w:ascii="宋体" w:hAnsi="宋体"/>
                <w:kern w:val="0"/>
                <w:szCs w:val="21"/>
              </w:rPr>
            </w:pPr>
            <w:r>
              <w:rPr>
                <w:rFonts w:ascii="宋体" w:hAnsi="宋体"/>
                <w:kern w:val="0"/>
                <w:szCs w:val="21"/>
              </w:rPr>
              <w:t>竞选报价</w:t>
            </w:r>
          </w:p>
        </w:tc>
        <w:tc>
          <w:tcPr>
            <w:tcW w:w="6548" w:type="dxa"/>
            <w:noWrap w:val="0"/>
            <w:vAlign w:val="center"/>
          </w:tcPr>
          <w:p w14:paraId="3EE4E9BA">
            <w:pPr>
              <w:adjustRightInd w:val="0"/>
              <w:snapToGrid w:val="0"/>
              <w:spacing w:line="360" w:lineRule="auto"/>
              <w:ind w:firstLine="422" w:firstLineChars="200"/>
              <w:rPr>
                <w:rFonts w:ascii="宋体" w:hAnsi="宋体"/>
                <w:b/>
                <w:bCs/>
                <w:color w:val="auto"/>
                <w:szCs w:val="21"/>
              </w:rPr>
            </w:pPr>
            <w:r>
              <w:rPr>
                <w:rFonts w:hint="eastAsia" w:ascii="宋体" w:hAnsi="宋体"/>
                <w:b/>
                <w:bCs/>
                <w:color w:val="auto"/>
                <w:szCs w:val="21"/>
              </w:rPr>
              <w:t>1.报价模式</w:t>
            </w:r>
          </w:p>
          <w:p w14:paraId="542CC779">
            <w:pPr>
              <w:adjustRightInd w:val="0"/>
              <w:snapToGrid w:val="0"/>
              <w:spacing w:line="360" w:lineRule="auto"/>
              <w:ind w:firstLine="420" w:firstLineChars="200"/>
              <w:rPr>
                <w:rFonts w:hint="default" w:ascii="宋体" w:hAnsi="宋体" w:eastAsiaTheme="minorEastAsia"/>
                <w:color w:val="auto"/>
                <w:szCs w:val="21"/>
                <w:lang w:val="en-US" w:eastAsia="zh-CN"/>
              </w:rPr>
            </w:pPr>
            <w:r>
              <w:rPr>
                <w:rFonts w:hint="eastAsia" w:ascii="宋体" w:hAnsi="宋体"/>
                <w:color w:val="auto"/>
                <w:szCs w:val="21"/>
              </w:rPr>
              <w:t>报价方式：</w:t>
            </w:r>
            <w:r>
              <w:rPr>
                <w:rFonts w:hint="eastAsia" w:ascii="宋体" w:hAnsi="宋体"/>
                <w:color w:val="auto"/>
                <w:szCs w:val="21"/>
                <w:lang w:val="en-US" w:eastAsia="zh-CN"/>
              </w:rPr>
              <w:t>固定单价</w:t>
            </w:r>
          </w:p>
          <w:p w14:paraId="2F95DE1E">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rPr>
              <w:t>暂定供货量：暂定</w:t>
            </w:r>
            <w:r>
              <w:rPr>
                <w:rFonts w:hint="eastAsia" w:ascii="宋体" w:hAnsi="宋体"/>
                <w:color w:val="auto"/>
                <w:szCs w:val="21"/>
                <w:lang w:val="en-US" w:eastAsia="zh-CN"/>
              </w:rPr>
              <w:t>柴油车辆192台次/年，其余车辆3624台次/年。</w:t>
            </w:r>
          </w:p>
          <w:p w14:paraId="5FE2E667">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暂定竞选报价=∑各项暂定供货量×各项固定单价报价。</w:t>
            </w:r>
          </w:p>
          <w:p w14:paraId="217D53AD">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固定</w:t>
            </w:r>
            <w:r>
              <w:rPr>
                <w:rFonts w:hint="eastAsia" w:ascii="宋体" w:hAnsi="宋体"/>
                <w:color w:val="auto"/>
                <w:szCs w:val="21"/>
              </w:rPr>
              <w:t>单价报价的数值保留两位小数，小数点后第三位四舍五入，小数点后不足两位的按实际位数保留。报价保留小数点位数的要求仅为方便评标使用，不作为否决条件。</w:t>
            </w:r>
          </w:p>
          <w:p w14:paraId="0D439855">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2.最高限价</w:t>
            </w:r>
          </w:p>
          <w:p w14:paraId="265421E0">
            <w:pPr>
              <w:adjustRightInd w:val="0"/>
              <w:snapToGrid w:val="0"/>
              <w:spacing w:line="360" w:lineRule="auto"/>
              <w:ind w:firstLine="420" w:firstLineChars="200"/>
              <w:rPr>
                <w:rFonts w:hint="eastAsia" w:ascii="宋体" w:hAnsi="宋体"/>
                <w:szCs w:val="21"/>
              </w:rPr>
            </w:pPr>
            <w:r>
              <w:rPr>
                <w:rFonts w:hint="eastAsia" w:ascii="宋体" w:hAnsi="宋体"/>
                <w:color w:val="auto"/>
                <w:szCs w:val="21"/>
              </w:rPr>
              <w:t>本项目设置最高限价，竞选总报价最高限价为人民币</w:t>
            </w:r>
            <w:r>
              <w:rPr>
                <w:rFonts w:hint="eastAsia" w:ascii="宋体" w:hAnsi="宋体"/>
                <w:color w:val="auto"/>
                <w:szCs w:val="21"/>
                <w:lang w:val="en-US" w:eastAsia="zh-CN"/>
              </w:rPr>
              <w:t>270</w:t>
            </w:r>
            <w:r>
              <w:rPr>
                <w:rFonts w:hint="eastAsia" w:ascii="宋体" w:hAnsi="宋体"/>
                <w:color w:val="auto"/>
                <w:szCs w:val="21"/>
              </w:rPr>
              <w:t>万元（含税）；竞选人的竞选报价不得超过相应最高限价，否则由评标委员会作否决竞选处理。</w:t>
            </w:r>
          </w:p>
        </w:tc>
      </w:tr>
      <w:tr w14:paraId="580F4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00320D8">
            <w:pPr>
              <w:adjustRightInd w:val="0"/>
              <w:snapToGrid w:val="0"/>
              <w:spacing w:line="360" w:lineRule="auto"/>
              <w:jc w:val="center"/>
              <w:rPr>
                <w:rFonts w:ascii="宋体" w:hAnsi="宋体"/>
                <w:kern w:val="0"/>
                <w:szCs w:val="21"/>
              </w:rPr>
            </w:pPr>
            <w:r>
              <w:rPr>
                <w:rFonts w:ascii="宋体" w:hAnsi="宋体"/>
                <w:kern w:val="0"/>
                <w:szCs w:val="21"/>
              </w:rPr>
              <w:t>3.3.1</w:t>
            </w:r>
          </w:p>
        </w:tc>
        <w:tc>
          <w:tcPr>
            <w:tcW w:w="1586" w:type="dxa"/>
            <w:noWrap w:val="0"/>
            <w:vAlign w:val="center"/>
          </w:tcPr>
          <w:p w14:paraId="3611E434">
            <w:pPr>
              <w:adjustRightInd w:val="0"/>
              <w:snapToGrid w:val="0"/>
              <w:spacing w:line="360" w:lineRule="auto"/>
              <w:jc w:val="center"/>
              <w:rPr>
                <w:rFonts w:ascii="宋体" w:hAnsi="宋体"/>
                <w:kern w:val="0"/>
                <w:szCs w:val="21"/>
              </w:rPr>
            </w:pPr>
            <w:r>
              <w:rPr>
                <w:rFonts w:ascii="宋体" w:hAnsi="宋体"/>
                <w:kern w:val="0"/>
                <w:szCs w:val="21"/>
              </w:rPr>
              <w:t>竞选有效期</w:t>
            </w:r>
          </w:p>
        </w:tc>
        <w:tc>
          <w:tcPr>
            <w:tcW w:w="6548" w:type="dxa"/>
            <w:noWrap w:val="0"/>
            <w:vAlign w:val="center"/>
          </w:tcPr>
          <w:p w14:paraId="64A24670">
            <w:pPr>
              <w:adjustRightInd w:val="0"/>
              <w:snapToGrid w:val="0"/>
              <w:spacing w:line="360" w:lineRule="auto"/>
              <w:ind w:firstLine="420" w:firstLineChars="200"/>
              <w:rPr>
                <w:rFonts w:ascii="宋体" w:hAnsi="宋体"/>
                <w:szCs w:val="21"/>
              </w:rPr>
            </w:pPr>
            <w:r>
              <w:rPr>
                <w:rFonts w:hint="eastAsia" w:ascii="宋体" w:hAnsi="宋体"/>
                <w:szCs w:val="21"/>
                <w:u w:val="single"/>
              </w:rPr>
              <w:t>90</w:t>
            </w:r>
            <w:r>
              <w:rPr>
                <w:rFonts w:ascii="宋体" w:hAnsi="宋体"/>
                <w:szCs w:val="21"/>
              </w:rPr>
              <w:t>日历天（从提交竞选文件截止日起计算）</w:t>
            </w:r>
          </w:p>
        </w:tc>
      </w:tr>
      <w:tr w14:paraId="79A62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ECAFCCF">
            <w:pPr>
              <w:adjustRightInd w:val="0"/>
              <w:snapToGrid w:val="0"/>
              <w:spacing w:line="360" w:lineRule="auto"/>
              <w:jc w:val="center"/>
              <w:rPr>
                <w:rFonts w:ascii="宋体" w:hAnsi="宋体"/>
                <w:kern w:val="0"/>
                <w:szCs w:val="21"/>
              </w:rPr>
            </w:pPr>
            <w:r>
              <w:rPr>
                <w:rFonts w:ascii="宋体" w:hAnsi="宋体"/>
                <w:kern w:val="0"/>
                <w:szCs w:val="21"/>
              </w:rPr>
              <w:t>3.</w:t>
            </w:r>
            <w:r>
              <w:rPr>
                <w:rFonts w:hint="eastAsia" w:ascii="宋体" w:hAnsi="宋体"/>
                <w:kern w:val="0"/>
                <w:szCs w:val="21"/>
                <w:lang w:val="en-US" w:eastAsia="zh-CN"/>
              </w:rPr>
              <w:t>4</w:t>
            </w:r>
            <w:r>
              <w:rPr>
                <w:rFonts w:ascii="宋体" w:hAnsi="宋体"/>
                <w:kern w:val="0"/>
                <w:szCs w:val="21"/>
              </w:rPr>
              <w:t>.1</w:t>
            </w:r>
          </w:p>
        </w:tc>
        <w:tc>
          <w:tcPr>
            <w:tcW w:w="1586" w:type="dxa"/>
            <w:noWrap w:val="0"/>
            <w:vAlign w:val="center"/>
          </w:tcPr>
          <w:p w14:paraId="576320E9">
            <w:pPr>
              <w:adjustRightInd w:val="0"/>
              <w:snapToGrid w:val="0"/>
              <w:spacing w:line="360" w:lineRule="auto"/>
              <w:jc w:val="center"/>
              <w:rPr>
                <w:rFonts w:ascii="宋体" w:hAnsi="宋体"/>
                <w:kern w:val="0"/>
                <w:szCs w:val="21"/>
              </w:rPr>
            </w:pPr>
            <w:r>
              <w:rPr>
                <w:rFonts w:ascii="宋体" w:hAnsi="宋体"/>
                <w:kern w:val="0"/>
                <w:szCs w:val="21"/>
              </w:rPr>
              <w:t>是否允许递交</w:t>
            </w:r>
          </w:p>
          <w:p w14:paraId="46B8DD48">
            <w:pPr>
              <w:adjustRightInd w:val="0"/>
              <w:snapToGrid w:val="0"/>
              <w:spacing w:line="360" w:lineRule="auto"/>
              <w:jc w:val="center"/>
              <w:rPr>
                <w:rFonts w:ascii="宋体" w:hAnsi="宋体"/>
                <w:kern w:val="0"/>
                <w:szCs w:val="21"/>
              </w:rPr>
            </w:pPr>
            <w:r>
              <w:rPr>
                <w:rFonts w:ascii="宋体" w:hAnsi="宋体"/>
                <w:kern w:val="0"/>
                <w:szCs w:val="21"/>
              </w:rPr>
              <w:t>备选竞选方案</w:t>
            </w:r>
          </w:p>
        </w:tc>
        <w:tc>
          <w:tcPr>
            <w:tcW w:w="6548" w:type="dxa"/>
            <w:noWrap w:val="0"/>
            <w:vAlign w:val="center"/>
          </w:tcPr>
          <w:p w14:paraId="3E9FCD92">
            <w:pPr>
              <w:adjustRightInd w:val="0"/>
              <w:snapToGrid w:val="0"/>
              <w:spacing w:line="360" w:lineRule="auto"/>
              <w:ind w:firstLine="420" w:firstLineChars="200"/>
              <w:rPr>
                <w:rFonts w:ascii="宋体" w:hAnsi="宋体"/>
                <w:kern w:val="0"/>
                <w:szCs w:val="21"/>
              </w:rPr>
            </w:pPr>
            <w:r>
              <w:rPr>
                <w:rFonts w:ascii="宋体" w:hAnsi="宋体"/>
                <w:kern w:val="0"/>
                <w:szCs w:val="21"/>
              </w:rPr>
              <w:t>不允许</w:t>
            </w:r>
          </w:p>
        </w:tc>
      </w:tr>
      <w:tr w14:paraId="06EE7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E69819E">
            <w:pPr>
              <w:adjustRightInd w:val="0"/>
              <w:snapToGrid w:val="0"/>
              <w:spacing w:line="360" w:lineRule="auto"/>
              <w:jc w:val="center"/>
              <w:rPr>
                <w:rFonts w:ascii="宋体" w:hAnsi="宋体"/>
                <w:kern w:val="0"/>
                <w:szCs w:val="21"/>
              </w:rPr>
            </w:pPr>
            <w:r>
              <w:rPr>
                <w:rFonts w:hint="eastAsia" w:ascii="宋体" w:hAnsi="宋体"/>
                <w:kern w:val="0"/>
                <w:szCs w:val="21"/>
              </w:rPr>
              <w:t>3.</w:t>
            </w:r>
            <w:r>
              <w:rPr>
                <w:rFonts w:hint="eastAsia" w:ascii="宋体" w:hAnsi="宋体"/>
                <w:kern w:val="0"/>
                <w:szCs w:val="21"/>
                <w:lang w:val="en-US" w:eastAsia="zh-CN"/>
              </w:rPr>
              <w:t>5</w:t>
            </w:r>
            <w:r>
              <w:rPr>
                <w:rFonts w:hint="eastAsia" w:ascii="宋体" w:hAnsi="宋体"/>
                <w:kern w:val="0"/>
                <w:szCs w:val="21"/>
              </w:rPr>
              <w:t>.1</w:t>
            </w:r>
          </w:p>
        </w:tc>
        <w:tc>
          <w:tcPr>
            <w:tcW w:w="1586" w:type="dxa"/>
            <w:noWrap w:val="0"/>
            <w:vAlign w:val="center"/>
          </w:tcPr>
          <w:p w14:paraId="167BD7E9">
            <w:pPr>
              <w:adjustRightInd w:val="0"/>
              <w:snapToGrid w:val="0"/>
              <w:spacing w:line="360" w:lineRule="auto"/>
              <w:jc w:val="center"/>
              <w:rPr>
                <w:rFonts w:ascii="宋体" w:hAnsi="宋体"/>
                <w:kern w:val="0"/>
                <w:szCs w:val="21"/>
              </w:rPr>
            </w:pPr>
            <w:r>
              <w:rPr>
                <w:rFonts w:hint="eastAsia" w:ascii="宋体" w:hAnsi="宋体"/>
                <w:kern w:val="0"/>
                <w:szCs w:val="21"/>
              </w:rPr>
              <w:t>竞选文件格式要求</w:t>
            </w:r>
          </w:p>
        </w:tc>
        <w:tc>
          <w:tcPr>
            <w:tcW w:w="6548" w:type="dxa"/>
            <w:noWrap w:val="0"/>
            <w:vAlign w:val="center"/>
          </w:tcPr>
          <w:p w14:paraId="279CB97E">
            <w:pPr>
              <w:adjustRightInd w:val="0"/>
              <w:snapToGrid w:val="0"/>
              <w:spacing w:line="360" w:lineRule="auto"/>
              <w:ind w:firstLine="420" w:firstLineChars="200"/>
              <w:rPr>
                <w:rFonts w:ascii="宋体" w:hAnsi="宋体"/>
                <w:kern w:val="0"/>
                <w:szCs w:val="21"/>
              </w:rPr>
            </w:pPr>
            <w:r>
              <w:rPr>
                <w:rFonts w:hint="eastAsia" w:ascii="宋体" w:hAnsi="宋体"/>
                <w:kern w:val="0"/>
                <w:szCs w:val="21"/>
              </w:rPr>
              <w:t>编制竞选文件时不得对第六章“竞选文件格式”的相应要素作实质性修改，否则视为重大偏差，由评标委员会作否决处理。</w:t>
            </w:r>
          </w:p>
        </w:tc>
      </w:tr>
      <w:tr w14:paraId="2B8AD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6BE3F76">
            <w:pPr>
              <w:adjustRightInd w:val="0"/>
              <w:snapToGrid w:val="0"/>
              <w:spacing w:line="360" w:lineRule="auto"/>
              <w:jc w:val="center"/>
              <w:rPr>
                <w:rFonts w:hint="eastAsia" w:ascii="宋体" w:hAnsi="宋体" w:eastAsia="宋体"/>
                <w:kern w:val="0"/>
                <w:szCs w:val="21"/>
                <w:lang w:val="en-US" w:eastAsia="zh-CN"/>
              </w:rPr>
            </w:pPr>
            <w:r>
              <w:rPr>
                <w:rFonts w:ascii="宋体" w:hAnsi="宋体"/>
                <w:kern w:val="0"/>
                <w:szCs w:val="21"/>
              </w:rPr>
              <w:t>3.</w:t>
            </w:r>
            <w:r>
              <w:rPr>
                <w:rFonts w:hint="eastAsia" w:ascii="宋体" w:hAnsi="宋体"/>
                <w:kern w:val="0"/>
                <w:szCs w:val="21"/>
                <w:lang w:val="en-US" w:eastAsia="zh-CN"/>
              </w:rPr>
              <w:t>6</w:t>
            </w:r>
            <w:r>
              <w:rPr>
                <w:rFonts w:ascii="宋体" w:hAnsi="宋体"/>
                <w:kern w:val="0"/>
                <w:szCs w:val="21"/>
              </w:rPr>
              <w:t>.</w:t>
            </w:r>
            <w:r>
              <w:rPr>
                <w:rFonts w:hint="eastAsia" w:ascii="宋体" w:hAnsi="宋体"/>
                <w:kern w:val="0"/>
                <w:szCs w:val="21"/>
                <w:lang w:val="en-US" w:eastAsia="zh-CN"/>
              </w:rPr>
              <w:t>1</w:t>
            </w:r>
          </w:p>
        </w:tc>
        <w:tc>
          <w:tcPr>
            <w:tcW w:w="1586" w:type="dxa"/>
            <w:noWrap w:val="0"/>
            <w:vAlign w:val="center"/>
          </w:tcPr>
          <w:p w14:paraId="1DF6FF2A">
            <w:pPr>
              <w:adjustRightInd w:val="0"/>
              <w:snapToGrid w:val="0"/>
              <w:spacing w:line="360" w:lineRule="auto"/>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548" w:type="dxa"/>
            <w:noWrap w:val="0"/>
            <w:vAlign w:val="center"/>
          </w:tcPr>
          <w:p w14:paraId="0C641CF6">
            <w:pPr>
              <w:adjustRightInd w:val="0"/>
              <w:snapToGrid w:val="0"/>
              <w:spacing w:line="360" w:lineRule="auto"/>
              <w:ind w:firstLine="420" w:firstLineChars="200"/>
              <w:rPr>
                <w:rFonts w:ascii="宋体" w:hAnsi="宋体"/>
                <w:szCs w:val="21"/>
              </w:rPr>
            </w:pPr>
            <w:r>
              <w:rPr>
                <w:rFonts w:hint="eastAsia" w:ascii="宋体" w:hAnsi="宋体"/>
                <w:szCs w:val="21"/>
              </w:rPr>
              <w:t>竞选文件应用不褪色的材料书写或打印，并由竞选人的法定代表人或其委托代理人在</w:t>
            </w:r>
            <w:r>
              <w:rPr>
                <w:rFonts w:hint="eastAsia" w:ascii="宋体" w:hAnsi="宋体"/>
                <w:szCs w:val="21"/>
                <w:lang w:eastAsia="zh-CN"/>
              </w:rPr>
              <w:t>招标</w:t>
            </w:r>
            <w:r>
              <w:rPr>
                <w:rFonts w:hint="eastAsia" w:ascii="宋体" w:hAnsi="宋体"/>
                <w:szCs w:val="21"/>
              </w:rPr>
              <w:t>文件规定的位置按</w:t>
            </w:r>
            <w:r>
              <w:rPr>
                <w:rFonts w:hint="eastAsia" w:ascii="宋体" w:hAnsi="宋体"/>
                <w:szCs w:val="21"/>
                <w:lang w:eastAsia="zh-CN"/>
              </w:rPr>
              <w:t>招标</w:t>
            </w:r>
            <w:r>
              <w:rPr>
                <w:rFonts w:hint="eastAsia" w:ascii="宋体" w:hAnsi="宋体"/>
                <w:szCs w:val="21"/>
              </w:rPr>
              <w:t>文件要求签名或盖章、盖单位公章。委托代理人签名的，竞选文件应附法定代表人签署的授权委托书。竞选文件应尽量避免涂改、行间插字或删除。如果出现上述情况，改动之处应加盖单位公章或由竞选人的法定代表人或其授权的代理人签名确认。</w:t>
            </w:r>
          </w:p>
          <w:p w14:paraId="2B46F737">
            <w:pPr>
              <w:adjustRightInd w:val="0"/>
              <w:snapToGrid w:val="0"/>
              <w:spacing w:line="360" w:lineRule="auto"/>
              <w:ind w:firstLine="420" w:firstLineChars="200"/>
              <w:rPr>
                <w:rFonts w:ascii="宋体" w:hAnsi="宋体"/>
                <w:szCs w:val="21"/>
              </w:rPr>
            </w:pPr>
            <w:r>
              <w:rPr>
                <w:rFonts w:hint="eastAsia" w:ascii="宋体" w:hAnsi="宋体"/>
                <w:szCs w:val="21"/>
              </w:rPr>
              <w:t>未按上述规定执行的，交由评标委员会作否决处理。</w:t>
            </w:r>
          </w:p>
        </w:tc>
      </w:tr>
      <w:tr w14:paraId="3CDA2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2D1DBCE">
            <w:pPr>
              <w:adjustRightInd w:val="0"/>
              <w:snapToGrid w:val="0"/>
              <w:spacing w:line="360" w:lineRule="auto"/>
              <w:jc w:val="center"/>
              <w:rPr>
                <w:rFonts w:hint="eastAsia" w:ascii="宋体" w:hAnsi="宋体" w:eastAsia="宋体"/>
                <w:kern w:val="0"/>
                <w:szCs w:val="21"/>
                <w:lang w:val="en-US" w:eastAsia="zh-CN"/>
              </w:rPr>
            </w:pPr>
            <w:r>
              <w:rPr>
                <w:rFonts w:ascii="宋体" w:hAnsi="宋体"/>
                <w:kern w:val="0"/>
                <w:szCs w:val="21"/>
              </w:rPr>
              <w:t>3.</w:t>
            </w:r>
            <w:r>
              <w:rPr>
                <w:rFonts w:hint="eastAsia" w:ascii="宋体" w:hAnsi="宋体"/>
                <w:kern w:val="0"/>
                <w:szCs w:val="21"/>
                <w:lang w:val="en-US" w:eastAsia="zh-CN"/>
              </w:rPr>
              <w:t>6</w:t>
            </w:r>
            <w:r>
              <w:rPr>
                <w:rFonts w:ascii="宋体" w:hAnsi="宋体"/>
                <w:kern w:val="0"/>
                <w:szCs w:val="21"/>
              </w:rPr>
              <w:t>.</w:t>
            </w:r>
            <w:r>
              <w:rPr>
                <w:rFonts w:hint="eastAsia" w:ascii="宋体" w:hAnsi="宋体"/>
                <w:kern w:val="0"/>
                <w:szCs w:val="21"/>
                <w:lang w:val="en-US" w:eastAsia="zh-CN"/>
              </w:rPr>
              <w:t>1</w:t>
            </w:r>
          </w:p>
        </w:tc>
        <w:tc>
          <w:tcPr>
            <w:tcW w:w="1586" w:type="dxa"/>
            <w:noWrap w:val="0"/>
            <w:vAlign w:val="center"/>
          </w:tcPr>
          <w:p w14:paraId="1EA7411A">
            <w:pPr>
              <w:adjustRightInd w:val="0"/>
              <w:snapToGrid w:val="0"/>
              <w:spacing w:line="360" w:lineRule="auto"/>
              <w:jc w:val="center"/>
              <w:rPr>
                <w:rFonts w:ascii="宋体" w:hAnsi="宋体"/>
                <w:spacing w:val="-6"/>
                <w:kern w:val="0"/>
                <w:szCs w:val="21"/>
              </w:rPr>
            </w:pPr>
            <w:r>
              <w:rPr>
                <w:rFonts w:ascii="宋体" w:hAnsi="宋体"/>
                <w:spacing w:val="-6"/>
                <w:kern w:val="0"/>
                <w:szCs w:val="21"/>
              </w:rPr>
              <w:t>竞选文件的份数</w:t>
            </w:r>
          </w:p>
        </w:tc>
        <w:tc>
          <w:tcPr>
            <w:tcW w:w="6548" w:type="dxa"/>
            <w:noWrap w:val="0"/>
            <w:vAlign w:val="center"/>
          </w:tcPr>
          <w:p w14:paraId="05513E3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竞选文件正本</w:t>
            </w:r>
            <w:r>
              <w:rPr>
                <w:rFonts w:hint="eastAsia" w:ascii="宋体" w:hAnsi="宋体"/>
                <w:kern w:val="0"/>
                <w:szCs w:val="21"/>
              </w:rPr>
              <w:t>1份、副本</w:t>
            </w:r>
            <w:r>
              <w:rPr>
                <w:rFonts w:hint="eastAsia" w:ascii="宋体" w:hAnsi="宋体"/>
                <w:kern w:val="0"/>
                <w:szCs w:val="21"/>
                <w:lang w:val="en-US" w:eastAsia="zh-CN"/>
              </w:rPr>
              <w:t>4</w:t>
            </w:r>
            <w:r>
              <w:rPr>
                <w:rFonts w:hint="eastAsia" w:ascii="宋体" w:hAnsi="宋体"/>
                <w:kern w:val="0"/>
                <w:szCs w:val="21"/>
              </w:rPr>
              <w:t>份，当副本和正本不一致时，以正本为准。否则由评标委员会作否决处理。</w:t>
            </w:r>
          </w:p>
          <w:p w14:paraId="596C052C">
            <w:pPr>
              <w:autoSpaceDE w:val="0"/>
              <w:autoSpaceDN w:val="0"/>
              <w:adjustRightInd w:val="0"/>
              <w:snapToGrid w:val="0"/>
              <w:spacing w:line="360" w:lineRule="auto"/>
              <w:ind w:firstLine="420" w:firstLineChars="200"/>
              <w:rPr>
                <w:rFonts w:ascii="宋体" w:hAnsi="宋体"/>
                <w:i/>
                <w:kern w:val="0"/>
                <w:szCs w:val="21"/>
              </w:rPr>
            </w:pPr>
          </w:p>
        </w:tc>
      </w:tr>
      <w:tr w14:paraId="4253C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5" w:type="dxa"/>
            <w:noWrap w:val="0"/>
            <w:vAlign w:val="center"/>
          </w:tcPr>
          <w:p w14:paraId="2D520605">
            <w:pPr>
              <w:adjustRightInd w:val="0"/>
              <w:snapToGrid w:val="0"/>
              <w:spacing w:line="360" w:lineRule="auto"/>
              <w:jc w:val="center"/>
              <w:rPr>
                <w:rFonts w:ascii="宋体" w:hAnsi="宋体"/>
                <w:kern w:val="0"/>
                <w:szCs w:val="21"/>
              </w:rPr>
            </w:pPr>
            <w:r>
              <w:rPr>
                <w:rFonts w:ascii="宋体" w:hAnsi="宋体"/>
                <w:kern w:val="0"/>
                <w:szCs w:val="21"/>
              </w:rPr>
              <w:t>3.7.5</w:t>
            </w:r>
          </w:p>
        </w:tc>
        <w:tc>
          <w:tcPr>
            <w:tcW w:w="1586" w:type="dxa"/>
            <w:noWrap w:val="0"/>
            <w:vAlign w:val="center"/>
          </w:tcPr>
          <w:p w14:paraId="34BC60B1">
            <w:pPr>
              <w:adjustRightInd w:val="0"/>
              <w:snapToGrid w:val="0"/>
              <w:spacing w:line="360" w:lineRule="auto"/>
              <w:jc w:val="center"/>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548" w:type="dxa"/>
            <w:noWrap w:val="0"/>
            <w:vAlign w:val="center"/>
          </w:tcPr>
          <w:p w14:paraId="102562F4">
            <w:pPr>
              <w:adjustRightInd w:val="0"/>
              <w:snapToGrid w:val="0"/>
              <w:spacing w:line="360" w:lineRule="auto"/>
              <w:ind w:firstLine="420" w:firstLineChars="200"/>
              <w:rPr>
                <w:rStyle w:val="22"/>
                <w:rFonts w:ascii="宋体" w:hAnsi="宋体"/>
              </w:rPr>
            </w:pPr>
            <w:r>
              <w:rPr>
                <w:rFonts w:ascii="宋体" w:hAnsi="宋体"/>
                <w:szCs w:val="21"/>
              </w:rPr>
              <w:t>应按照</w:t>
            </w:r>
            <w:r>
              <w:rPr>
                <w:rFonts w:hint="eastAsia" w:ascii="宋体" w:hAnsi="宋体"/>
                <w:szCs w:val="21"/>
              </w:rPr>
              <w:t>第六章</w:t>
            </w:r>
            <w:r>
              <w:rPr>
                <w:rFonts w:ascii="宋体" w:hAnsi="宋体"/>
                <w:szCs w:val="21"/>
              </w:rPr>
              <w:t>规定格式</w:t>
            </w:r>
            <w:r>
              <w:rPr>
                <w:rFonts w:hint="eastAsia" w:ascii="宋体" w:hAnsi="宋体"/>
                <w:szCs w:val="21"/>
              </w:rPr>
              <w:t>统一</w:t>
            </w:r>
            <w:r>
              <w:rPr>
                <w:rFonts w:ascii="宋体" w:hAnsi="宋体"/>
                <w:szCs w:val="21"/>
              </w:rPr>
              <w:t>装订成册，</w:t>
            </w:r>
            <w:r>
              <w:rPr>
                <w:rFonts w:hint="eastAsia" w:ascii="宋体" w:hAnsi="宋体"/>
                <w:szCs w:val="21"/>
              </w:rPr>
              <w:t>原则上</w:t>
            </w:r>
            <w:r>
              <w:rPr>
                <w:rFonts w:ascii="宋体" w:hAnsi="宋体"/>
                <w:szCs w:val="21"/>
              </w:rPr>
              <w:t>应编制目录，标注页码</w:t>
            </w:r>
            <w:r>
              <w:rPr>
                <w:rFonts w:hint="eastAsia" w:ascii="宋体" w:hAnsi="宋体"/>
                <w:szCs w:val="21"/>
              </w:rPr>
              <w:t>（但不得将目录编制、页码标注作为评审因素）</w:t>
            </w:r>
            <w:r>
              <w:rPr>
                <w:rFonts w:ascii="宋体" w:hAnsi="宋体"/>
                <w:szCs w:val="21"/>
              </w:rPr>
              <w:t>。</w:t>
            </w:r>
          </w:p>
        </w:tc>
      </w:tr>
      <w:tr w14:paraId="24BDC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246745B">
            <w:pPr>
              <w:adjustRightInd w:val="0"/>
              <w:snapToGrid w:val="0"/>
              <w:spacing w:line="360" w:lineRule="auto"/>
              <w:jc w:val="center"/>
              <w:rPr>
                <w:rFonts w:ascii="宋体" w:hAnsi="宋体"/>
                <w:kern w:val="0"/>
                <w:szCs w:val="21"/>
              </w:rPr>
            </w:pPr>
            <w:r>
              <w:rPr>
                <w:rFonts w:ascii="宋体" w:hAnsi="宋体"/>
                <w:kern w:val="0"/>
                <w:szCs w:val="21"/>
              </w:rPr>
              <w:t>4.1.1</w:t>
            </w:r>
          </w:p>
        </w:tc>
        <w:tc>
          <w:tcPr>
            <w:tcW w:w="1586" w:type="dxa"/>
            <w:noWrap w:val="0"/>
            <w:vAlign w:val="center"/>
          </w:tcPr>
          <w:p w14:paraId="7BD92710">
            <w:pPr>
              <w:adjustRightInd w:val="0"/>
              <w:snapToGrid w:val="0"/>
              <w:spacing w:line="360" w:lineRule="auto"/>
              <w:jc w:val="center"/>
              <w:rPr>
                <w:rFonts w:ascii="宋体" w:hAnsi="宋体"/>
                <w:spacing w:val="-6"/>
                <w:kern w:val="0"/>
                <w:szCs w:val="21"/>
              </w:rPr>
            </w:pPr>
            <w:r>
              <w:rPr>
                <w:rFonts w:ascii="宋体" w:hAnsi="宋体"/>
                <w:spacing w:val="-6"/>
                <w:kern w:val="0"/>
                <w:szCs w:val="21"/>
              </w:rPr>
              <w:t>竞选文件</w:t>
            </w:r>
          </w:p>
          <w:p w14:paraId="549D7F8E">
            <w:pPr>
              <w:adjustRightInd w:val="0"/>
              <w:snapToGrid w:val="0"/>
              <w:spacing w:line="360" w:lineRule="auto"/>
              <w:jc w:val="center"/>
              <w:rPr>
                <w:rFonts w:ascii="宋体" w:hAnsi="宋体"/>
                <w:spacing w:val="-6"/>
                <w:kern w:val="0"/>
                <w:szCs w:val="21"/>
              </w:rPr>
            </w:pPr>
            <w:r>
              <w:rPr>
                <w:rFonts w:hint="eastAsia" w:ascii="宋体" w:hAnsi="宋体"/>
                <w:spacing w:val="-6"/>
                <w:kern w:val="0"/>
                <w:szCs w:val="21"/>
              </w:rPr>
              <w:t>的密封</w:t>
            </w:r>
          </w:p>
        </w:tc>
        <w:tc>
          <w:tcPr>
            <w:tcW w:w="6548" w:type="dxa"/>
            <w:noWrap w:val="0"/>
            <w:vAlign w:val="center"/>
          </w:tcPr>
          <w:p w14:paraId="6AB5D3A9">
            <w:pPr>
              <w:adjustRightInd w:val="0"/>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竞选文件“竞选文件”大袋中，密封并在大袋上加盖竞选人单位</w:t>
            </w:r>
            <w:r>
              <w:rPr>
                <w:rFonts w:hint="eastAsia" w:ascii="宋体" w:hAnsi="宋体"/>
                <w:szCs w:val="21"/>
              </w:rPr>
              <w:t>公</w:t>
            </w:r>
            <w:r>
              <w:rPr>
                <w:rFonts w:ascii="宋体" w:hAnsi="宋体"/>
                <w:szCs w:val="21"/>
              </w:rPr>
              <w:t>章，同时“竞选文件”大袋应按本表第4.1.2项的规定写明相应内容。</w:t>
            </w:r>
            <w:r>
              <w:rPr>
                <w:rFonts w:hint="eastAsia" w:ascii="宋体" w:hAnsi="宋体"/>
                <w:szCs w:val="21"/>
              </w:rPr>
              <w:t>一个大袋装不下的，可使用多个大袋分册封装。大袋未按要求密封的，</w:t>
            </w:r>
            <w:r>
              <w:rPr>
                <w:rFonts w:hint="eastAsia" w:ascii="宋体" w:hAnsi="宋体"/>
                <w:szCs w:val="21"/>
                <w:lang w:eastAsia="zh-CN"/>
              </w:rPr>
              <w:t>招标人</w:t>
            </w:r>
            <w:r>
              <w:rPr>
                <w:rFonts w:hint="eastAsia" w:ascii="宋体" w:hAnsi="宋体"/>
                <w:szCs w:val="21"/>
              </w:rPr>
              <w:t>应该拒收。</w:t>
            </w:r>
          </w:p>
        </w:tc>
      </w:tr>
      <w:tr w14:paraId="51735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351AA5F">
            <w:pPr>
              <w:adjustRightInd w:val="0"/>
              <w:snapToGrid w:val="0"/>
              <w:spacing w:line="360" w:lineRule="auto"/>
              <w:jc w:val="center"/>
              <w:rPr>
                <w:rFonts w:ascii="宋体" w:hAnsi="宋体"/>
                <w:kern w:val="0"/>
                <w:szCs w:val="21"/>
              </w:rPr>
            </w:pPr>
            <w:r>
              <w:rPr>
                <w:rFonts w:ascii="宋体" w:hAnsi="宋体"/>
                <w:kern w:val="0"/>
                <w:szCs w:val="21"/>
              </w:rPr>
              <w:t>4.1.2</w:t>
            </w:r>
          </w:p>
        </w:tc>
        <w:tc>
          <w:tcPr>
            <w:tcW w:w="1586" w:type="dxa"/>
            <w:noWrap w:val="0"/>
            <w:vAlign w:val="center"/>
          </w:tcPr>
          <w:p w14:paraId="060BA3C0">
            <w:pPr>
              <w:adjustRightInd w:val="0"/>
              <w:snapToGrid w:val="0"/>
              <w:spacing w:line="360" w:lineRule="auto"/>
              <w:jc w:val="center"/>
              <w:rPr>
                <w:rFonts w:ascii="宋体" w:hAnsi="宋体"/>
                <w:kern w:val="0"/>
                <w:szCs w:val="21"/>
              </w:rPr>
            </w:pPr>
            <w:r>
              <w:rPr>
                <w:rFonts w:ascii="宋体" w:hAnsi="宋体"/>
                <w:kern w:val="0"/>
                <w:szCs w:val="21"/>
              </w:rPr>
              <w:t>封套上应载明的信息</w:t>
            </w:r>
          </w:p>
        </w:tc>
        <w:tc>
          <w:tcPr>
            <w:tcW w:w="6548" w:type="dxa"/>
            <w:noWrap w:val="0"/>
            <w:vAlign w:val="center"/>
          </w:tcPr>
          <w:p w14:paraId="6DB7E6FC">
            <w:pPr>
              <w:adjustRightInd w:val="0"/>
              <w:snapToGrid w:val="0"/>
              <w:spacing w:line="360" w:lineRule="auto"/>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“竞选文件”袋封套上写明如下内容：</w:t>
            </w:r>
          </w:p>
          <w:p w14:paraId="55AB762E">
            <w:pPr>
              <w:adjustRightInd w:val="0"/>
              <w:snapToGrid w:val="0"/>
              <w:spacing w:line="360" w:lineRule="auto"/>
              <w:ind w:firstLine="420" w:firstLineChars="200"/>
              <w:rPr>
                <w:rFonts w:ascii="宋体" w:hAnsi="宋体"/>
                <w:kern w:val="0"/>
                <w:szCs w:val="21"/>
                <w:u w:val="single"/>
              </w:rPr>
            </w:pPr>
            <w:r>
              <w:rPr>
                <w:rFonts w:hint="eastAsia" w:ascii="宋体" w:hAnsi="宋体"/>
                <w:kern w:val="0"/>
                <w:szCs w:val="21"/>
                <w:lang w:eastAsia="zh-CN"/>
              </w:rPr>
              <w:t>招标人</w:t>
            </w:r>
            <w:r>
              <w:rPr>
                <w:rFonts w:ascii="宋体" w:hAnsi="宋体"/>
                <w:kern w:val="0"/>
                <w:szCs w:val="21"/>
              </w:rPr>
              <w:t>名称：</w:t>
            </w:r>
            <w:r>
              <w:rPr>
                <w:rFonts w:hint="eastAsia" w:ascii="宋体" w:hAnsi="宋体"/>
                <w:kern w:val="0"/>
                <w:szCs w:val="21"/>
                <w:u w:val="single"/>
              </w:rPr>
              <w:t xml:space="preserve">                        </w:t>
            </w:r>
          </w:p>
          <w:p w14:paraId="6E529F91">
            <w:pPr>
              <w:adjustRightInd w:val="0"/>
              <w:snapToGrid w:val="0"/>
              <w:spacing w:line="360" w:lineRule="auto"/>
              <w:ind w:firstLine="420" w:firstLineChars="200"/>
              <w:rPr>
                <w:rFonts w:ascii="宋体" w:hAnsi="宋体"/>
                <w:kern w:val="0"/>
                <w:szCs w:val="21"/>
                <w:u w:val="single"/>
              </w:rPr>
            </w:pPr>
            <w:r>
              <w:rPr>
                <w:rFonts w:hint="eastAsia" w:ascii="宋体" w:hAnsi="宋体"/>
                <w:kern w:val="0"/>
                <w:szCs w:val="21"/>
              </w:rPr>
              <w:t>竞选人名称：</w:t>
            </w:r>
            <w:r>
              <w:rPr>
                <w:rFonts w:hint="eastAsia" w:ascii="宋体" w:hAnsi="宋体"/>
                <w:kern w:val="0"/>
                <w:szCs w:val="21"/>
                <w:u w:val="single"/>
              </w:rPr>
              <w:t xml:space="preserve">                        </w:t>
            </w:r>
          </w:p>
          <w:p w14:paraId="318E0410">
            <w:pPr>
              <w:adjustRightInd w:val="0"/>
              <w:snapToGrid w:val="0"/>
              <w:spacing w:line="360" w:lineRule="auto"/>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竞选文件</w:t>
            </w:r>
          </w:p>
          <w:p w14:paraId="01510680">
            <w:pPr>
              <w:adjustRightInd w:val="0"/>
              <w:snapToGrid w:val="0"/>
              <w:spacing w:line="360" w:lineRule="auto"/>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17AB9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F066B65">
            <w:pPr>
              <w:adjustRightInd w:val="0"/>
              <w:snapToGrid w:val="0"/>
              <w:spacing w:line="360" w:lineRule="auto"/>
              <w:jc w:val="center"/>
              <w:rPr>
                <w:rFonts w:ascii="宋体" w:hAnsi="宋体"/>
                <w:kern w:val="0"/>
                <w:szCs w:val="21"/>
              </w:rPr>
            </w:pPr>
            <w:r>
              <w:rPr>
                <w:rFonts w:hint="eastAsia" w:ascii="宋体" w:hAnsi="宋体"/>
                <w:kern w:val="0"/>
                <w:szCs w:val="21"/>
              </w:rPr>
              <w:t>4</w:t>
            </w:r>
            <w:r>
              <w:rPr>
                <w:rFonts w:ascii="宋体" w:hAnsi="宋体"/>
                <w:kern w:val="0"/>
                <w:szCs w:val="21"/>
              </w:rPr>
              <w:t>.2.1</w:t>
            </w:r>
          </w:p>
        </w:tc>
        <w:tc>
          <w:tcPr>
            <w:tcW w:w="1586" w:type="dxa"/>
            <w:noWrap w:val="0"/>
            <w:vAlign w:val="center"/>
          </w:tcPr>
          <w:p w14:paraId="37A0AD4D">
            <w:pPr>
              <w:adjustRightInd w:val="0"/>
              <w:snapToGrid w:val="0"/>
              <w:spacing w:line="360" w:lineRule="auto"/>
              <w:jc w:val="center"/>
              <w:rPr>
                <w:rFonts w:ascii="宋体" w:hAnsi="宋体"/>
                <w:kern w:val="0"/>
                <w:szCs w:val="21"/>
              </w:rPr>
            </w:pPr>
            <w:r>
              <w:rPr>
                <w:rFonts w:hint="eastAsia" w:ascii="宋体" w:hAnsi="宋体"/>
                <w:kern w:val="0"/>
                <w:szCs w:val="21"/>
              </w:rPr>
              <w:t>竞选截止时间</w:t>
            </w:r>
          </w:p>
        </w:tc>
        <w:tc>
          <w:tcPr>
            <w:tcW w:w="6548" w:type="dxa"/>
            <w:noWrap w:val="0"/>
            <w:vAlign w:val="center"/>
          </w:tcPr>
          <w:p w14:paraId="65832188">
            <w:pPr>
              <w:adjustRightInd w:val="0"/>
              <w:snapToGrid w:val="0"/>
              <w:spacing w:line="360" w:lineRule="auto"/>
              <w:ind w:firstLine="420" w:firstLineChars="200"/>
              <w:rPr>
                <w:rFonts w:ascii="宋体" w:hAnsi="宋体"/>
                <w:kern w:val="0"/>
                <w:szCs w:val="21"/>
              </w:rPr>
            </w:pPr>
            <w:r>
              <w:rPr>
                <w:rFonts w:hint="eastAsia" w:ascii="宋体" w:hAnsi="宋体"/>
                <w:kern w:val="0"/>
                <w:szCs w:val="21"/>
              </w:rPr>
              <w:t>详见</w:t>
            </w:r>
            <w:r>
              <w:rPr>
                <w:rFonts w:hint="eastAsia" w:ascii="宋体" w:hAnsi="宋体"/>
                <w:kern w:val="0"/>
                <w:szCs w:val="21"/>
                <w:lang w:eastAsia="zh-CN"/>
              </w:rPr>
              <w:t>招标</w:t>
            </w:r>
            <w:r>
              <w:rPr>
                <w:rFonts w:hint="eastAsia" w:ascii="宋体" w:hAnsi="宋体"/>
                <w:kern w:val="0"/>
                <w:szCs w:val="21"/>
              </w:rPr>
              <w:t>公告中规定的竞选文件递交截止时间。</w:t>
            </w:r>
          </w:p>
        </w:tc>
      </w:tr>
      <w:tr w14:paraId="66F3D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C0EA972">
            <w:pPr>
              <w:adjustRightInd w:val="0"/>
              <w:snapToGrid w:val="0"/>
              <w:spacing w:line="360" w:lineRule="auto"/>
              <w:jc w:val="center"/>
              <w:rPr>
                <w:rFonts w:ascii="宋体" w:hAnsi="宋体"/>
                <w:kern w:val="0"/>
                <w:szCs w:val="21"/>
              </w:rPr>
            </w:pPr>
            <w:r>
              <w:rPr>
                <w:rFonts w:ascii="宋体" w:hAnsi="宋体"/>
                <w:kern w:val="0"/>
                <w:szCs w:val="21"/>
              </w:rPr>
              <w:t>4.2.2</w:t>
            </w:r>
          </w:p>
        </w:tc>
        <w:tc>
          <w:tcPr>
            <w:tcW w:w="1586" w:type="dxa"/>
            <w:noWrap w:val="0"/>
            <w:vAlign w:val="center"/>
          </w:tcPr>
          <w:p w14:paraId="05DB013E">
            <w:pPr>
              <w:adjustRightInd w:val="0"/>
              <w:snapToGrid w:val="0"/>
              <w:spacing w:line="360" w:lineRule="auto"/>
              <w:jc w:val="center"/>
              <w:rPr>
                <w:rFonts w:ascii="宋体" w:hAnsi="宋体"/>
                <w:kern w:val="0"/>
                <w:szCs w:val="21"/>
              </w:rPr>
            </w:pPr>
            <w:r>
              <w:rPr>
                <w:rFonts w:ascii="宋体" w:hAnsi="宋体"/>
                <w:kern w:val="0"/>
                <w:szCs w:val="21"/>
              </w:rPr>
              <w:t>递交竞选文件地点</w:t>
            </w:r>
          </w:p>
        </w:tc>
        <w:tc>
          <w:tcPr>
            <w:tcW w:w="6548" w:type="dxa"/>
            <w:noWrap w:val="0"/>
            <w:vAlign w:val="center"/>
          </w:tcPr>
          <w:p w14:paraId="1AF7A9D2">
            <w:pPr>
              <w:adjustRightInd w:val="0"/>
              <w:snapToGrid w:val="0"/>
              <w:spacing w:line="360" w:lineRule="auto"/>
              <w:ind w:firstLine="420" w:firstLineChars="200"/>
              <w:rPr>
                <w:rFonts w:hint="eastAsia" w:ascii="宋体" w:hAnsi="宋体" w:eastAsia="宋体"/>
                <w:bCs/>
                <w:szCs w:val="21"/>
                <w:lang w:eastAsia="zh-CN"/>
              </w:rPr>
            </w:pPr>
            <w:r>
              <w:rPr>
                <w:rFonts w:hint="eastAsia" w:ascii="宋体" w:hAnsi="宋体"/>
                <w:bCs/>
                <w:szCs w:val="21"/>
              </w:rPr>
              <w:t>竞选文件递交至：重庆</w:t>
            </w:r>
            <w:r>
              <w:rPr>
                <w:rFonts w:hint="eastAsia" w:ascii="宋体" w:hAnsi="宋体"/>
                <w:bCs/>
                <w:szCs w:val="21"/>
                <w:lang w:val="en-US" w:eastAsia="zh-CN"/>
              </w:rPr>
              <w:t>东城公共交通有限公司二分公司</w:t>
            </w:r>
            <w:r>
              <w:rPr>
                <w:rFonts w:hint="eastAsia" w:ascii="宋体" w:hAnsi="宋体"/>
                <w:bCs/>
                <w:szCs w:val="21"/>
              </w:rPr>
              <w:t>（重庆市</w:t>
            </w:r>
            <w:r>
              <w:rPr>
                <w:rFonts w:hint="eastAsia" w:ascii="宋体" w:hAnsi="宋体"/>
                <w:bCs/>
                <w:szCs w:val="21"/>
                <w:lang w:val="en-US" w:eastAsia="zh-CN"/>
              </w:rPr>
              <w:t>渝北</w:t>
            </w:r>
            <w:r>
              <w:rPr>
                <w:rFonts w:hint="eastAsia" w:ascii="宋体" w:hAnsi="宋体"/>
                <w:bCs/>
                <w:szCs w:val="21"/>
              </w:rPr>
              <w:t>区</w:t>
            </w:r>
            <w:r>
              <w:rPr>
                <w:rFonts w:hint="eastAsia" w:ascii="宋体" w:hAnsi="宋体"/>
                <w:bCs/>
                <w:szCs w:val="21"/>
                <w:lang w:val="en-US" w:eastAsia="zh-CN"/>
              </w:rPr>
              <w:t>龙兴镇普福大道458号</w:t>
            </w:r>
            <w:r>
              <w:rPr>
                <w:rFonts w:hint="eastAsia" w:ascii="宋体" w:hAnsi="宋体"/>
                <w:bCs/>
                <w:szCs w:val="21"/>
              </w:rPr>
              <w:t>）</w:t>
            </w:r>
            <w:r>
              <w:rPr>
                <w:rFonts w:hint="eastAsia" w:ascii="宋体" w:hAnsi="宋体"/>
                <w:bCs/>
                <w:szCs w:val="21"/>
                <w:lang w:eastAsia="zh-CN"/>
              </w:rPr>
              <w:t>。</w:t>
            </w:r>
          </w:p>
          <w:p w14:paraId="539687B2">
            <w:pPr>
              <w:adjustRightInd w:val="0"/>
              <w:snapToGrid w:val="0"/>
              <w:spacing w:line="360" w:lineRule="auto"/>
              <w:ind w:firstLine="420" w:firstLineChars="200"/>
              <w:rPr>
                <w:rFonts w:ascii="宋体" w:hAnsi="宋体"/>
                <w:bCs/>
                <w:szCs w:val="21"/>
              </w:rPr>
            </w:pPr>
            <w:r>
              <w:rPr>
                <w:rFonts w:hint="eastAsia" w:ascii="宋体" w:hAnsi="宋体"/>
                <w:bCs/>
                <w:szCs w:val="21"/>
                <w:lang w:eastAsia="zh-CN"/>
              </w:rPr>
              <w:t>招标</w:t>
            </w:r>
            <w:r>
              <w:rPr>
                <w:rFonts w:hint="eastAsia" w:ascii="宋体" w:hAnsi="宋体"/>
                <w:bCs/>
                <w:szCs w:val="21"/>
                <w:lang w:val="en-US" w:eastAsia="zh-CN"/>
              </w:rPr>
              <w:t>人</w:t>
            </w:r>
            <w:r>
              <w:rPr>
                <w:rFonts w:hint="eastAsia" w:ascii="宋体" w:hAnsi="宋体"/>
                <w:bCs/>
                <w:szCs w:val="21"/>
              </w:rPr>
              <w:t>提前30分钟接收竞选文件。</w:t>
            </w:r>
          </w:p>
        </w:tc>
      </w:tr>
      <w:tr w14:paraId="7C118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22DF2A1">
            <w:pPr>
              <w:adjustRightInd w:val="0"/>
              <w:snapToGrid w:val="0"/>
              <w:spacing w:line="360" w:lineRule="auto"/>
              <w:jc w:val="center"/>
              <w:rPr>
                <w:rFonts w:ascii="宋体" w:hAnsi="宋体"/>
                <w:kern w:val="0"/>
                <w:szCs w:val="21"/>
              </w:rPr>
            </w:pPr>
            <w:r>
              <w:rPr>
                <w:rFonts w:ascii="宋体" w:hAnsi="宋体"/>
                <w:kern w:val="0"/>
                <w:szCs w:val="21"/>
              </w:rPr>
              <w:t>4.2.3</w:t>
            </w:r>
          </w:p>
        </w:tc>
        <w:tc>
          <w:tcPr>
            <w:tcW w:w="1586" w:type="dxa"/>
            <w:noWrap w:val="0"/>
            <w:vAlign w:val="center"/>
          </w:tcPr>
          <w:p w14:paraId="639D50C1">
            <w:pPr>
              <w:adjustRightInd w:val="0"/>
              <w:snapToGrid w:val="0"/>
              <w:spacing w:line="360" w:lineRule="auto"/>
              <w:jc w:val="center"/>
              <w:rPr>
                <w:rFonts w:ascii="宋体" w:hAnsi="宋体"/>
                <w:kern w:val="0"/>
                <w:szCs w:val="21"/>
              </w:rPr>
            </w:pPr>
            <w:r>
              <w:rPr>
                <w:rFonts w:ascii="宋体" w:hAnsi="宋体"/>
                <w:kern w:val="0"/>
                <w:szCs w:val="21"/>
              </w:rPr>
              <w:t>竞选文件是否退还</w:t>
            </w:r>
          </w:p>
        </w:tc>
        <w:tc>
          <w:tcPr>
            <w:tcW w:w="6548" w:type="dxa"/>
            <w:noWrap w:val="0"/>
            <w:vAlign w:val="center"/>
          </w:tcPr>
          <w:p w14:paraId="2343C7B6">
            <w:pPr>
              <w:adjustRightInd w:val="0"/>
              <w:snapToGrid w:val="0"/>
              <w:spacing w:line="360" w:lineRule="auto"/>
              <w:ind w:firstLine="420" w:firstLineChars="200"/>
              <w:rPr>
                <w:rFonts w:ascii="宋体" w:hAnsi="宋体"/>
                <w:kern w:val="0"/>
                <w:szCs w:val="21"/>
              </w:rPr>
            </w:pPr>
            <w:r>
              <w:rPr>
                <w:rFonts w:ascii="宋体" w:hAnsi="宋体"/>
                <w:kern w:val="0"/>
                <w:szCs w:val="21"/>
              </w:rPr>
              <w:t>否</w:t>
            </w:r>
          </w:p>
        </w:tc>
      </w:tr>
      <w:tr w14:paraId="1902D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E809EB8">
            <w:pPr>
              <w:adjustRightInd w:val="0"/>
              <w:snapToGrid w:val="0"/>
              <w:spacing w:line="360" w:lineRule="auto"/>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586" w:type="dxa"/>
            <w:noWrap w:val="0"/>
            <w:vAlign w:val="center"/>
          </w:tcPr>
          <w:p w14:paraId="22BEE902">
            <w:pPr>
              <w:adjustRightInd w:val="0"/>
              <w:snapToGrid w:val="0"/>
              <w:spacing w:line="360" w:lineRule="auto"/>
              <w:jc w:val="center"/>
              <w:rPr>
                <w:rFonts w:ascii="宋体" w:hAnsi="宋体"/>
                <w:kern w:val="0"/>
                <w:szCs w:val="21"/>
              </w:rPr>
            </w:pPr>
            <w:r>
              <w:rPr>
                <w:rFonts w:ascii="宋体" w:hAnsi="宋体"/>
                <w:kern w:val="0"/>
                <w:szCs w:val="21"/>
              </w:rPr>
              <w:t>开标时间和</w:t>
            </w:r>
          </w:p>
          <w:p w14:paraId="31F932F9">
            <w:pPr>
              <w:adjustRightInd w:val="0"/>
              <w:snapToGrid w:val="0"/>
              <w:spacing w:line="360" w:lineRule="auto"/>
              <w:jc w:val="center"/>
              <w:rPr>
                <w:rFonts w:ascii="宋体" w:hAnsi="宋体"/>
                <w:kern w:val="0"/>
                <w:szCs w:val="21"/>
              </w:rPr>
            </w:pPr>
            <w:r>
              <w:rPr>
                <w:rFonts w:ascii="宋体" w:hAnsi="宋体"/>
                <w:kern w:val="0"/>
                <w:szCs w:val="21"/>
              </w:rPr>
              <w:t>地点</w:t>
            </w:r>
          </w:p>
        </w:tc>
        <w:tc>
          <w:tcPr>
            <w:tcW w:w="6548" w:type="dxa"/>
            <w:noWrap w:val="0"/>
            <w:vAlign w:val="center"/>
          </w:tcPr>
          <w:p w14:paraId="60C1AD18">
            <w:pPr>
              <w:adjustRightInd w:val="0"/>
              <w:snapToGrid w:val="0"/>
              <w:spacing w:line="360" w:lineRule="auto"/>
              <w:ind w:firstLine="420" w:firstLineChars="200"/>
              <w:rPr>
                <w:rFonts w:ascii="宋体" w:hAnsi="宋体"/>
              </w:rPr>
            </w:pPr>
            <w:r>
              <w:rPr>
                <w:rFonts w:ascii="宋体" w:hAnsi="宋体"/>
              </w:rPr>
              <w:t>开标时间：同竞选截止时间</w:t>
            </w:r>
          </w:p>
          <w:p w14:paraId="0523A9B2">
            <w:pPr>
              <w:adjustRightInd w:val="0"/>
              <w:snapToGrid w:val="0"/>
              <w:spacing w:line="360" w:lineRule="auto"/>
              <w:ind w:firstLine="420" w:firstLineChars="200"/>
              <w:rPr>
                <w:rFonts w:hint="eastAsia" w:ascii="宋体" w:hAnsi="宋体" w:eastAsia="宋体"/>
                <w:lang w:eastAsia="zh-CN"/>
              </w:rPr>
            </w:pPr>
            <w:r>
              <w:rPr>
                <w:rFonts w:ascii="宋体" w:hAnsi="宋体"/>
              </w:rPr>
              <w:t>开标地点：</w:t>
            </w:r>
            <w:r>
              <w:rPr>
                <w:rFonts w:hint="eastAsia" w:ascii="宋体" w:hAnsi="宋体"/>
                <w:bCs/>
              </w:rPr>
              <w:t>重庆</w:t>
            </w:r>
            <w:r>
              <w:rPr>
                <w:rFonts w:hint="eastAsia" w:ascii="宋体" w:hAnsi="宋体"/>
                <w:bCs/>
                <w:lang w:val="en-US" w:eastAsia="zh-CN"/>
              </w:rPr>
              <w:t>东城公共交通有限公司二分公司</w:t>
            </w:r>
            <w:r>
              <w:rPr>
                <w:rFonts w:hint="eastAsia" w:ascii="宋体" w:hAnsi="宋体"/>
                <w:bCs/>
              </w:rPr>
              <w:t>（重庆市</w:t>
            </w:r>
            <w:r>
              <w:rPr>
                <w:rFonts w:hint="eastAsia" w:ascii="宋体" w:hAnsi="宋体"/>
                <w:bCs/>
                <w:lang w:val="en-US" w:eastAsia="zh-CN"/>
              </w:rPr>
              <w:t>渝北区龙兴镇普福大道458号</w:t>
            </w:r>
            <w:r>
              <w:rPr>
                <w:rFonts w:hint="eastAsia" w:ascii="宋体" w:hAnsi="宋体"/>
                <w:bCs/>
              </w:rPr>
              <w:t>）</w:t>
            </w:r>
            <w:r>
              <w:rPr>
                <w:rFonts w:hint="eastAsia" w:ascii="宋体" w:hAnsi="宋体"/>
                <w:bCs/>
                <w:lang w:eastAsia="zh-CN"/>
              </w:rPr>
              <w:t>。</w:t>
            </w:r>
          </w:p>
        </w:tc>
      </w:tr>
      <w:tr w14:paraId="31539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11C4781">
            <w:pPr>
              <w:adjustRightInd w:val="0"/>
              <w:snapToGrid w:val="0"/>
              <w:spacing w:line="360" w:lineRule="auto"/>
              <w:jc w:val="center"/>
              <w:rPr>
                <w:rFonts w:ascii="宋体" w:hAnsi="宋体"/>
                <w:szCs w:val="21"/>
              </w:rPr>
            </w:pPr>
            <w:r>
              <w:rPr>
                <w:rFonts w:hint="eastAsia" w:ascii="宋体" w:hAnsi="宋体"/>
                <w:szCs w:val="21"/>
              </w:rPr>
              <w:t>5.2</w:t>
            </w:r>
          </w:p>
        </w:tc>
        <w:tc>
          <w:tcPr>
            <w:tcW w:w="1586" w:type="dxa"/>
            <w:noWrap w:val="0"/>
            <w:vAlign w:val="center"/>
          </w:tcPr>
          <w:p w14:paraId="73DD6E06">
            <w:pPr>
              <w:adjustRightInd w:val="0"/>
              <w:snapToGrid w:val="0"/>
              <w:spacing w:line="360" w:lineRule="auto"/>
              <w:jc w:val="center"/>
              <w:rPr>
                <w:rFonts w:ascii="宋体" w:hAnsi="宋体"/>
                <w:szCs w:val="21"/>
              </w:rPr>
            </w:pPr>
            <w:r>
              <w:rPr>
                <w:rFonts w:hint="eastAsia" w:ascii="宋体" w:hAnsi="宋体"/>
                <w:szCs w:val="21"/>
              </w:rPr>
              <w:t>开标程序</w:t>
            </w:r>
          </w:p>
        </w:tc>
        <w:tc>
          <w:tcPr>
            <w:tcW w:w="6548" w:type="dxa"/>
            <w:noWrap w:val="0"/>
            <w:vAlign w:val="center"/>
          </w:tcPr>
          <w:p w14:paraId="4C716765">
            <w:pPr>
              <w:autoSpaceDE w:val="0"/>
              <w:autoSpaceDN w:val="0"/>
              <w:adjustRightInd w:val="0"/>
              <w:snapToGrid w:val="0"/>
              <w:spacing w:line="360" w:lineRule="auto"/>
              <w:ind w:firstLine="420" w:firstLineChars="200"/>
              <w:rPr>
                <w:rFonts w:ascii="宋体" w:hAnsi="宋体"/>
                <w:szCs w:val="21"/>
              </w:rPr>
            </w:pPr>
            <w:r>
              <w:rPr>
                <w:rFonts w:ascii="宋体" w:hAnsi="宋体"/>
                <w:szCs w:val="21"/>
              </w:rPr>
              <w:t>主持人按下列程序进行开标：</w:t>
            </w:r>
          </w:p>
          <w:p w14:paraId="42BB80E4">
            <w:pPr>
              <w:autoSpaceDE w:val="0"/>
              <w:autoSpaceDN w:val="0"/>
              <w:adjustRightInd w:val="0"/>
              <w:snapToGrid w:val="0"/>
              <w:spacing w:line="360" w:lineRule="auto"/>
              <w:ind w:firstLine="420" w:firstLineChars="200"/>
              <w:rPr>
                <w:rFonts w:ascii="宋体" w:hAnsi="宋体"/>
                <w:szCs w:val="21"/>
              </w:rPr>
            </w:pPr>
            <w:r>
              <w:rPr>
                <w:rFonts w:ascii="宋体" w:hAnsi="宋体"/>
                <w:szCs w:val="21"/>
              </w:rPr>
              <w:t>1.竞选人</w:t>
            </w:r>
            <w:r>
              <w:rPr>
                <w:rFonts w:hint="eastAsia" w:ascii="宋体" w:hAnsi="宋体"/>
                <w:szCs w:val="21"/>
              </w:rPr>
              <w:t>可自行选择是否参加开标会，不参加开标会的视为默认开标结果。</w:t>
            </w:r>
          </w:p>
          <w:p w14:paraId="5BBFF7C8">
            <w:pPr>
              <w:autoSpaceDE w:val="0"/>
              <w:autoSpaceDN w:val="0"/>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14:paraId="0BFEE634">
            <w:pPr>
              <w:autoSpaceDE w:val="0"/>
              <w:autoSpaceDN w:val="0"/>
              <w:adjustRightInd w:val="0"/>
              <w:snapToGrid w:val="0"/>
              <w:spacing w:line="360" w:lineRule="auto"/>
              <w:ind w:firstLine="420" w:firstLineChars="200"/>
              <w:rPr>
                <w:rFonts w:ascii="宋体" w:hAnsi="宋体"/>
                <w:szCs w:val="21"/>
              </w:rPr>
            </w:pPr>
            <w:r>
              <w:rPr>
                <w:rFonts w:ascii="宋体" w:hAnsi="宋体"/>
                <w:szCs w:val="21"/>
              </w:rPr>
              <w:t>3. 宣布开标人、唱标人、记录人、监标人等有关人员姓名</w:t>
            </w:r>
            <w:r>
              <w:rPr>
                <w:rFonts w:hint="eastAsia" w:ascii="宋体" w:hAnsi="宋体"/>
                <w:szCs w:val="21"/>
              </w:rPr>
              <w:t>。</w:t>
            </w:r>
          </w:p>
          <w:p w14:paraId="5F4191C4">
            <w:pPr>
              <w:autoSpaceDE w:val="0"/>
              <w:autoSpaceDN w:val="0"/>
              <w:adjustRightInd w:val="0"/>
              <w:snapToGrid w:val="0"/>
              <w:spacing w:line="360" w:lineRule="auto"/>
              <w:ind w:firstLine="420" w:firstLineChars="200"/>
              <w:rPr>
                <w:rFonts w:ascii="宋体" w:hAnsi="宋体"/>
                <w:szCs w:val="21"/>
              </w:rPr>
            </w:pPr>
            <w:r>
              <w:rPr>
                <w:rFonts w:ascii="宋体" w:hAnsi="宋体"/>
                <w:szCs w:val="21"/>
              </w:rPr>
              <w:t>4. 公布在竞选截止时间前递交竞选文件的竞选人名称</w:t>
            </w:r>
            <w:r>
              <w:rPr>
                <w:rFonts w:hint="eastAsia" w:ascii="宋体" w:hAnsi="宋体"/>
                <w:szCs w:val="21"/>
              </w:rPr>
              <w:t>。</w:t>
            </w:r>
          </w:p>
          <w:p w14:paraId="6C612953">
            <w:pPr>
              <w:autoSpaceDE w:val="0"/>
              <w:autoSpaceDN w:val="0"/>
              <w:adjustRightInd w:val="0"/>
              <w:snapToGrid w:val="0"/>
              <w:spacing w:line="360" w:lineRule="auto"/>
              <w:ind w:firstLine="420" w:firstLineChars="200"/>
              <w:rPr>
                <w:rFonts w:ascii="宋体" w:hAnsi="宋体"/>
                <w:szCs w:val="21"/>
              </w:rPr>
            </w:pPr>
            <w:r>
              <w:rPr>
                <w:rFonts w:ascii="宋体" w:hAnsi="宋体"/>
                <w:szCs w:val="21"/>
              </w:rPr>
              <w:t xml:space="preserve">5. </w:t>
            </w:r>
            <w:r>
              <w:rPr>
                <w:rFonts w:hint="eastAsia" w:ascii="宋体" w:hAnsi="宋体"/>
                <w:szCs w:val="21"/>
              </w:rPr>
              <w:t>竞选文件的密封检查：竞选人可对自己的竞选文件封装情况进行检查，以确认其竞选文件密封完好。</w:t>
            </w:r>
          </w:p>
          <w:p w14:paraId="527D1A79">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lang w:val="en-US" w:eastAsia="zh-CN"/>
              </w:rPr>
              <w:t>6</w:t>
            </w:r>
            <w:r>
              <w:rPr>
                <w:rFonts w:ascii="宋体" w:hAnsi="宋体"/>
                <w:szCs w:val="21"/>
              </w:rPr>
              <w:t>. 公布最高限价</w:t>
            </w:r>
            <w:r>
              <w:rPr>
                <w:rFonts w:hint="eastAsia" w:ascii="宋体" w:hAnsi="宋体"/>
                <w:szCs w:val="21"/>
              </w:rPr>
              <w:t>。</w:t>
            </w:r>
          </w:p>
          <w:p w14:paraId="58A28452">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lang w:val="en-US" w:eastAsia="zh-CN"/>
              </w:rPr>
              <w:t>7</w:t>
            </w:r>
            <w:r>
              <w:rPr>
                <w:rFonts w:ascii="宋体" w:hAnsi="宋体"/>
                <w:szCs w:val="21"/>
              </w:rPr>
              <w:t>.</w:t>
            </w:r>
            <w:r>
              <w:rPr>
                <w:rFonts w:hint="eastAsia" w:ascii="宋体" w:hAnsi="宋体"/>
                <w:szCs w:val="21"/>
              </w:rPr>
              <w:t xml:space="preserve"> </w:t>
            </w:r>
            <w:r>
              <w:rPr>
                <w:rFonts w:ascii="宋体" w:hAnsi="宋体"/>
                <w:szCs w:val="21"/>
              </w:rPr>
              <w:t>逐单位随机开启竞选文件。公布竞选人名称、竞选报价及其他内容并记录在案</w:t>
            </w:r>
            <w:r>
              <w:rPr>
                <w:rFonts w:hint="eastAsia" w:ascii="宋体" w:hAnsi="宋体"/>
                <w:szCs w:val="21"/>
              </w:rPr>
              <w:t>。</w:t>
            </w:r>
          </w:p>
          <w:p w14:paraId="176F8434">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 竞选人对开标有异议的，应当场提出，由</w:t>
            </w:r>
            <w:r>
              <w:rPr>
                <w:rFonts w:hint="eastAsia" w:ascii="宋体" w:hAnsi="宋体"/>
                <w:szCs w:val="21"/>
                <w:lang w:eastAsia="zh-CN"/>
              </w:rPr>
              <w:t>招标人</w:t>
            </w:r>
            <w:r>
              <w:rPr>
                <w:rFonts w:hint="eastAsia" w:ascii="宋体" w:hAnsi="宋体"/>
                <w:szCs w:val="21"/>
              </w:rPr>
              <w:t>当场答复，并记录到开标记录表中。异议处理完毕后，汇总开标情况，打印开标记录表。</w:t>
            </w:r>
          </w:p>
          <w:p w14:paraId="650BA157">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lang w:val="en-US" w:eastAsia="zh-CN"/>
              </w:rPr>
              <w:t>9</w:t>
            </w:r>
            <w:r>
              <w:rPr>
                <w:rFonts w:ascii="宋体" w:hAnsi="宋体"/>
                <w:szCs w:val="21"/>
              </w:rPr>
              <w:t>. 竞选人代表、</w:t>
            </w:r>
            <w:r>
              <w:rPr>
                <w:rFonts w:hint="eastAsia" w:ascii="宋体" w:hAnsi="宋体"/>
                <w:szCs w:val="21"/>
                <w:lang w:eastAsia="zh-CN"/>
              </w:rPr>
              <w:t>招标人</w:t>
            </w:r>
            <w:r>
              <w:rPr>
                <w:rFonts w:ascii="宋体" w:hAnsi="宋体"/>
                <w:szCs w:val="21"/>
              </w:rPr>
              <w:t>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613A0B50">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lang w:val="en-US" w:eastAsia="zh-CN"/>
              </w:rPr>
              <w:t>10</w:t>
            </w:r>
            <w:r>
              <w:rPr>
                <w:rFonts w:hint="eastAsia" w:ascii="宋体" w:hAnsi="宋体"/>
                <w:szCs w:val="21"/>
              </w:rPr>
              <w:t>.</w:t>
            </w:r>
            <w:r>
              <w:rPr>
                <w:rFonts w:ascii="宋体" w:hAnsi="宋体"/>
                <w:szCs w:val="21"/>
              </w:rPr>
              <w:t xml:space="preserve"> 开标结束。</w:t>
            </w:r>
          </w:p>
        </w:tc>
      </w:tr>
      <w:tr w14:paraId="4D93F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A970B45">
            <w:pPr>
              <w:adjustRightInd w:val="0"/>
              <w:snapToGrid w:val="0"/>
              <w:spacing w:line="360" w:lineRule="auto"/>
              <w:jc w:val="center"/>
              <w:rPr>
                <w:rFonts w:ascii="宋体" w:hAnsi="宋体"/>
                <w:kern w:val="0"/>
                <w:szCs w:val="21"/>
              </w:rPr>
            </w:pPr>
            <w:r>
              <w:rPr>
                <w:rFonts w:ascii="宋体" w:hAnsi="宋体"/>
                <w:kern w:val="0"/>
                <w:szCs w:val="21"/>
              </w:rPr>
              <w:t>6.1.1</w:t>
            </w:r>
          </w:p>
        </w:tc>
        <w:tc>
          <w:tcPr>
            <w:tcW w:w="1586" w:type="dxa"/>
            <w:noWrap w:val="0"/>
            <w:vAlign w:val="center"/>
          </w:tcPr>
          <w:p w14:paraId="69CADD9C">
            <w:pPr>
              <w:adjustRightInd w:val="0"/>
              <w:snapToGrid w:val="0"/>
              <w:spacing w:line="360" w:lineRule="auto"/>
              <w:jc w:val="center"/>
              <w:rPr>
                <w:rFonts w:ascii="宋体" w:hAnsi="宋体"/>
                <w:kern w:val="0"/>
                <w:szCs w:val="21"/>
              </w:rPr>
            </w:pPr>
            <w:r>
              <w:rPr>
                <w:rFonts w:ascii="宋体" w:hAnsi="宋体"/>
                <w:kern w:val="0"/>
                <w:szCs w:val="21"/>
              </w:rPr>
              <w:t>评标委员会的组建</w:t>
            </w:r>
          </w:p>
        </w:tc>
        <w:tc>
          <w:tcPr>
            <w:tcW w:w="6548" w:type="dxa"/>
            <w:noWrap w:val="0"/>
            <w:vAlign w:val="center"/>
          </w:tcPr>
          <w:p w14:paraId="6DB89E54">
            <w:pPr>
              <w:autoSpaceDE w:val="0"/>
              <w:autoSpaceDN w:val="0"/>
              <w:adjustRightInd w:val="0"/>
              <w:snapToGrid w:val="0"/>
              <w:spacing w:line="360" w:lineRule="auto"/>
              <w:ind w:firstLine="436" w:firstLineChars="200"/>
              <w:rPr>
                <w:rFonts w:ascii="宋体" w:hAnsi="宋体"/>
                <w:kern w:val="0"/>
                <w:szCs w:val="21"/>
              </w:rPr>
            </w:pPr>
            <w:r>
              <w:rPr>
                <w:rFonts w:hint="eastAsia" w:ascii="宋体" w:hAnsi="宋体"/>
                <w:spacing w:val="4"/>
                <w:kern w:val="0"/>
                <w:szCs w:val="21"/>
              </w:rPr>
              <w:t>由</w:t>
            </w:r>
            <w:r>
              <w:rPr>
                <w:rFonts w:hint="eastAsia" w:ascii="宋体" w:hAnsi="宋体"/>
                <w:spacing w:val="4"/>
                <w:kern w:val="0"/>
                <w:szCs w:val="21"/>
                <w:lang w:eastAsia="zh-CN"/>
              </w:rPr>
              <w:t>招标人</w:t>
            </w:r>
            <w:r>
              <w:rPr>
                <w:rFonts w:hint="eastAsia" w:ascii="宋体" w:hAnsi="宋体"/>
                <w:spacing w:val="4"/>
                <w:kern w:val="0"/>
                <w:szCs w:val="21"/>
              </w:rPr>
              <w:t>按法律法规及相关规定依法组建评标委员会</w:t>
            </w:r>
            <w:r>
              <w:rPr>
                <w:rFonts w:hint="eastAsia" w:ascii="宋体" w:hAnsi="宋体"/>
                <w:kern w:val="0"/>
                <w:szCs w:val="21"/>
              </w:rPr>
              <w:t>。</w:t>
            </w:r>
          </w:p>
        </w:tc>
      </w:tr>
      <w:tr w14:paraId="4F9C3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63FDB3F">
            <w:pPr>
              <w:adjustRightInd w:val="0"/>
              <w:snapToGrid w:val="0"/>
              <w:spacing w:line="360" w:lineRule="auto"/>
              <w:jc w:val="center"/>
              <w:rPr>
                <w:rFonts w:ascii="宋体" w:hAnsi="宋体"/>
                <w:kern w:val="0"/>
                <w:szCs w:val="21"/>
              </w:rPr>
            </w:pPr>
            <w:r>
              <w:rPr>
                <w:rFonts w:hint="eastAsia" w:ascii="宋体" w:hAnsi="宋体"/>
                <w:kern w:val="0"/>
                <w:szCs w:val="21"/>
              </w:rPr>
              <w:t>6</w:t>
            </w:r>
            <w:r>
              <w:rPr>
                <w:rFonts w:ascii="宋体" w:hAnsi="宋体"/>
                <w:kern w:val="0"/>
                <w:szCs w:val="21"/>
              </w:rPr>
              <w:t>.3.2</w:t>
            </w:r>
          </w:p>
        </w:tc>
        <w:tc>
          <w:tcPr>
            <w:tcW w:w="1586" w:type="dxa"/>
            <w:noWrap w:val="0"/>
            <w:vAlign w:val="center"/>
          </w:tcPr>
          <w:p w14:paraId="1E66316F">
            <w:pPr>
              <w:adjustRightInd w:val="0"/>
              <w:snapToGrid w:val="0"/>
              <w:spacing w:line="360" w:lineRule="auto"/>
              <w:jc w:val="center"/>
              <w:rPr>
                <w:rFonts w:ascii="宋体" w:hAnsi="宋体"/>
                <w:kern w:val="0"/>
                <w:szCs w:val="21"/>
              </w:rPr>
            </w:pPr>
            <w:r>
              <w:rPr>
                <w:rFonts w:ascii="宋体" w:hAnsi="宋体"/>
                <w:kern w:val="0"/>
                <w:szCs w:val="21"/>
              </w:rPr>
              <w:t>评标委员会推荐中选候选人的人数</w:t>
            </w:r>
          </w:p>
        </w:tc>
        <w:tc>
          <w:tcPr>
            <w:tcW w:w="6548" w:type="dxa"/>
            <w:noWrap w:val="0"/>
            <w:vAlign w:val="center"/>
          </w:tcPr>
          <w:p w14:paraId="699C3C1C">
            <w:pPr>
              <w:autoSpaceDE w:val="0"/>
              <w:autoSpaceDN w:val="0"/>
              <w:adjustRightInd w:val="0"/>
              <w:snapToGrid w:val="0"/>
              <w:spacing w:line="360" w:lineRule="auto"/>
              <w:ind w:firstLine="420" w:firstLineChars="200"/>
              <w:rPr>
                <w:rFonts w:ascii="宋体" w:hAnsi="宋体"/>
                <w:spacing w:val="4"/>
                <w:kern w:val="0"/>
                <w:szCs w:val="21"/>
              </w:rPr>
            </w:pPr>
            <w:r>
              <w:rPr>
                <w:rFonts w:hint="eastAsia" w:ascii="宋体" w:hAnsi="宋体"/>
                <w:kern w:val="0"/>
                <w:szCs w:val="21"/>
              </w:rPr>
              <w:t>推荐经评审合格的报价由低到高排名前三名为中选候选人，若有效竞选人少于3个的则按实际数量推荐</w:t>
            </w:r>
            <w:r>
              <w:rPr>
                <w:rFonts w:ascii="宋体" w:hAnsi="宋体"/>
                <w:kern w:val="0"/>
                <w:szCs w:val="21"/>
              </w:rPr>
              <w:t>。</w:t>
            </w:r>
          </w:p>
        </w:tc>
      </w:tr>
      <w:tr w14:paraId="0196B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482F53A">
            <w:pPr>
              <w:adjustRightInd w:val="0"/>
              <w:snapToGrid w:val="0"/>
              <w:spacing w:line="360" w:lineRule="auto"/>
              <w:jc w:val="center"/>
              <w:rPr>
                <w:rFonts w:ascii="宋体" w:hAnsi="宋体"/>
                <w:kern w:val="0"/>
                <w:szCs w:val="21"/>
              </w:rPr>
            </w:pPr>
            <w:r>
              <w:rPr>
                <w:rFonts w:hint="eastAsia" w:ascii="宋体" w:hAnsi="宋体"/>
                <w:kern w:val="0"/>
                <w:szCs w:val="21"/>
              </w:rPr>
              <w:t>7</w:t>
            </w:r>
            <w:r>
              <w:rPr>
                <w:rFonts w:ascii="宋体" w:hAnsi="宋体"/>
                <w:kern w:val="0"/>
                <w:szCs w:val="21"/>
              </w:rPr>
              <w:t>.1</w:t>
            </w:r>
          </w:p>
        </w:tc>
        <w:tc>
          <w:tcPr>
            <w:tcW w:w="1586" w:type="dxa"/>
            <w:noWrap w:val="0"/>
            <w:vAlign w:val="center"/>
          </w:tcPr>
          <w:p w14:paraId="6EC5E1F4">
            <w:pPr>
              <w:adjustRightInd w:val="0"/>
              <w:snapToGrid w:val="0"/>
              <w:spacing w:line="360" w:lineRule="auto"/>
              <w:jc w:val="center"/>
              <w:rPr>
                <w:rFonts w:ascii="宋体" w:hAnsi="宋体"/>
                <w:kern w:val="0"/>
                <w:szCs w:val="21"/>
              </w:rPr>
            </w:pPr>
            <w:r>
              <w:rPr>
                <w:rFonts w:ascii="宋体" w:hAnsi="宋体"/>
                <w:kern w:val="0"/>
                <w:szCs w:val="21"/>
              </w:rPr>
              <w:t>中选公示</w:t>
            </w:r>
          </w:p>
        </w:tc>
        <w:tc>
          <w:tcPr>
            <w:tcW w:w="6548" w:type="dxa"/>
            <w:noWrap w:val="0"/>
            <w:vAlign w:val="center"/>
          </w:tcPr>
          <w:p w14:paraId="27F22B10">
            <w:pPr>
              <w:autoSpaceDE w:val="0"/>
              <w:autoSpaceDN w:val="0"/>
              <w:adjustRightInd w:val="0"/>
              <w:snapToGrid w:val="0"/>
              <w:spacing w:line="360" w:lineRule="auto"/>
              <w:ind w:firstLine="436" w:firstLineChars="200"/>
              <w:rPr>
                <w:rFonts w:ascii="宋体" w:hAnsi="宋体"/>
                <w:spacing w:val="4"/>
                <w:kern w:val="0"/>
                <w:szCs w:val="21"/>
              </w:rPr>
            </w:pPr>
            <w:r>
              <w:rPr>
                <w:rFonts w:hint="eastAsia" w:ascii="宋体" w:hAnsi="宋体"/>
                <w:spacing w:val="4"/>
                <w:kern w:val="0"/>
                <w:szCs w:val="21"/>
                <w:lang w:eastAsia="zh-CN"/>
              </w:rPr>
              <w:t>招标人</w:t>
            </w:r>
            <w:r>
              <w:rPr>
                <w:rFonts w:hint="eastAsia" w:ascii="宋体" w:hAnsi="宋体"/>
                <w:spacing w:val="4"/>
                <w:kern w:val="0"/>
                <w:szCs w:val="21"/>
              </w:rPr>
              <w:t>在收到评标报告后3日内将评标结果在</w:t>
            </w:r>
            <w:r>
              <w:rPr>
                <w:rFonts w:hint="eastAsia" w:ascii="宋体" w:hAnsi="宋体"/>
                <w:spacing w:val="4"/>
                <w:kern w:val="0"/>
                <w:szCs w:val="21"/>
                <w:u w:val="single"/>
              </w:rPr>
              <w:t>重庆</w:t>
            </w:r>
            <w:r>
              <w:rPr>
                <w:rFonts w:hint="eastAsia" w:ascii="宋体" w:hAnsi="宋体"/>
                <w:spacing w:val="4"/>
                <w:kern w:val="0"/>
                <w:szCs w:val="21"/>
                <w:u w:val="single"/>
                <w:lang w:val="en-US" w:eastAsia="zh-CN"/>
              </w:rPr>
              <w:t>东城公共交通</w:t>
            </w:r>
            <w:r>
              <w:rPr>
                <w:rFonts w:hint="eastAsia" w:ascii="宋体" w:hAnsi="宋体"/>
                <w:spacing w:val="4"/>
                <w:kern w:val="0"/>
                <w:szCs w:val="21"/>
                <w:u w:val="single"/>
              </w:rPr>
              <w:t>有限公司官网</w:t>
            </w:r>
            <w:r>
              <w:rPr>
                <w:rFonts w:hint="eastAsia" w:ascii="宋体" w:hAnsi="宋体"/>
                <w:spacing w:val="4"/>
                <w:kern w:val="0"/>
                <w:szCs w:val="21"/>
              </w:rPr>
              <w:t>进行公示，公示期为3日。</w:t>
            </w:r>
          </w:p>
        </w:tc>
      </w:tr>
      <w:tr w14:paraId="78D45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AF6C798">
            <w:pPr>
              <w:adjustRightInd w:val="0"/>
              <w:snapToGrid w:val="0"/>
              <w:spacing w:line="360" w:lineRule="auto"/>
              <w:jc w:val="center"/>
              <w:rPr>
                <w:rFonts w:ascii="宋体" w:hAnsi="宋体"/>
                <w:kern w:val="0"/>
                <w:szCs w:val="21"/>
              </w:rPr>
            </w:pPr>
            <w:r>
              <w:rPr>
                <w:rFonts w:ascii="宋体" w:hAnsi="宋体"/>
                <w:kern w:val="0"/>
                <w:szCs w:val="21"/>
              </w:rPr>
              <w:t>7.4</w:t>
            </w:r>
          </w:p>
        </w:tc>
        <w:tc>
          <w:tcPr>
            <w:tcW w:w="1586" w:type="dxa"/>
            <w:noWrap w:val="0"/>
            <w:vAlign w:val="center"/>
          </w:tcPr>
          <w:p w14:paraId="4D8BAF31">
            <w:pPr>
              <w:adjustRightInd w:val="0"/>
              <w:snapToGrid w:val="0"/>
              <w:spacing w:line="360" w:lineRule="auto"/>
              <w:jc w:val="center"/>
              <w:rPr>
                <w:rFonts w:ascii="宋体" w:hAnsi="宋体"/>
                <w:kern w:val="0"/>
                <w:szCs w:val="21"/>
              </w:rPr>
            </w:pPr>
            <w:r>
              <w:rPr>
                <w:rFonts w:ascii="宋体" w:hAnsi="宋体"/>
                <w:kern w:val="0"/>
                <w:szCs w:val="21"/>
              </w:rPr>
              <w:t>是否授权评标委员会确定中选人</w:t>
            </w:r>
          </w:p>
        </w:tc>
        <w:tc>
          <w:tcPr>
            <w:tcW w:w="6548" w:type="dxa"/>
            <w:noWrap w:val="0"/>
            <w:vAlign w:val="center"/>
          </w:tcPr>
          <w:p w14:paraId="13D6DF80">
            <w:pPr>
              <w:adjustRightInd w:val="0"/>
              <w:snapToGrid w:val="0"/>
              <w:spacing w:line="360" w:lineRule="auto"/>
              <w:ind w:firstLine="420" w:firstLineChars="200"/>
              <w:rPr>
                <w:rFonts w:ascii="宋体" w:hAnsi="宋体"/>
                <w:i/>
                <w:kern w:val="0"/>
                <w:szCs w:val="21"/>
              </w:rPr>
            </w:pPr>
            <w:r>
              <w:rPr>
                <w:rFonts w:ascii="宋体" w:hAnsi="宋体"/>
                <w:kern w:val="0"/>
                <w:szCs w:val="21"/>
              </w:rPr>
              <w:t>否</w:t>
            </w:r>
          </w:p>
        </w:tc>
      </w:tr>
      <w:tr w14:paraId="613F1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25D60D0">
            <w:pPr>
              <w:adjustRightInd w:val="0"/>
              <w:snapToGrid w:val="0"/>
              <w:spacing w:line="360" w:lineRule="auto"/>
              <w:jc w:val="center"/>
              <w:rPr>
                <w:rFonts w:ascii="宋体" w:hAnsi="宋体"/>
                <w:kern w:val="0"/>
                <w:szCs w:val="21"/>
              </w:rPr>
            </w:pPr>
            <w:r>
              <w:rPr>
                <w:rFonts w:hint="eastAsia" w:ascii="宋体" w:hAnsi="宋体"/>
                <w:kern w:val="0"/>
                <w:szCs w:val="21"/>
              </w:rPr>
              <w:t>7.</w:t>
            </w:r>
            <w:r>
              <w:rPr>
                <w:rFonts w:ascii="宋体" w:hAnsi="宋体"/>
                <w:kern w:val="0"/>
                <w:szCs w:val="21"/>
              </w:rPr>
              <w:t>8</w:t>
            </w:r>
            <w:r>
              <w:rPr>
                <w:rFonts w:hint="eastAsia" w:ascii="宋体" w:hAnsi="宋体"/>
                <w:kern w:val="0"/>
                <w:szCs w:val="21"/>
              </w:rPr>
              <w:t>.1</w:t>
            </w:r>
          </w:p>
        </w:tc>
        <w:tc>
          <w:tcPr>
            <w:tcW w:w="1586" w:type="dxa"/>
            <w:noWrap w:val="0"/>
            <w:vAlign w:val="center"/>
          </w:tcPr>
          <w:p w14:paraId="6A67CBE9">
            <w:pPr>
              <w:adjustRightInd w:val="0"/>
              <w:snapToGrid w:val="0"/>
              <w:spacing w:line="360" w:lineRule="auto"/>
              <w:jc w:val="center"/>
              <w:rPr>
                <w:rFonts w:ascii="宋体" w:hAnsi="宋体"/>
                <w:kern w:val="0"/>
                <w:szCs w:val="21"/>
              </w:rPr>
            </w:pPr>
            <w:r>
              <w:rPr>
                <w:rFonts w:hint="eastAsia" w:ascii="宋体" w:hAnsi="宋体"/>
                <w:kern w:val="0"/>
                <w:szCs w:val="21"/>
              </w:rPr>
              <w:t>签订合同</w:t>
            </w:r>
          </w:p>
        </w:tc>
        <w:tc>
          <w:tcPr>
            <w:tcW w:w="6548" w:type="dxa"/>
            <w:noWrap w:val="0"/>
            <w:vAlign w:val="center"/>
          </w:tcPr>
          <w:p w14:paraId="1D69C525">
            <w:pPr>
              <w:adjustRightInd w:val="0"/>
              <w:snapToGrid w:val="0"/>
              <w:spacing w:line="360" w:lineRule="auto"/>
              <w:ind w:firstLine="420" w:firstLineChars="200"/>
              <w:rPr>
                <w:rFonts w:hint="eastAsia" w:ascii="宋体" w:hAnsi="宋体"/>
                <w:kern w:val="0"/>
                <w:szCs w:val="21"/>
              </w:rPr>
            </w:pPr>
            <w:r>
              <w:rPr>
                <w:rFonts w:hint="eastAsia" w:ascii="宋体" w:hAnsi="宋体"/>
                <w:kern w:val="0"/>
                <w:szCs w:val="21"/>
              </w:rPr>
              <w:t>中选候选人（或中选人）有《招 标投 标法实施条例》第七十四条规定行为的，视为特别严重信用不良行为且情节特别严重。</w:t>
            </w:r>
          </w:p>
          <w:p w14:paraId="0D3032E6">
            <w:pPr>
              <w:adjustRightInd w:val="0"/>
              <w:snapToGrid w:val="0"/>
              <w:spacing w:line="360" w:lineRule="auto"/>
              <w:ind w:firstLine="420" w:firstLineChars="200"/>
              <w:rPr>
                <w:rFonts w:ascii="宋体" w:hAnsi="宋体"/>
                <w:kern w:val="0"/>
                <w:szCs w:val="21"/>
              </w:rPr>
            </w:pPr>
            <w:r>
              <w:rPr>
                <w:rFonts w:hint="eastAsia" w:ascii="宋体" w:hAnsi="宋体"/>
                <w:kern w:val="0"/>
                <w:szCs w:val="21"/>
              </w:rPr>
              <w:t>出现上述情形时，</w:t>
            </w:r>
            <w:r>
              <w:rPr>
                <w:rFonts w:hint="eastAsia" w:ascii="宋体" w:hAnsi="宋体"/>
                <w:kern w:val="0"/>
                <w:szCs w:val="21"/>
                <w:lang w:eastAsia="zh-CN"/>
              </w:rPr>
              <w:t>招标人</w:t>
            </w:r>
            <w:r>
              <w:rPr>
                <w:rFonts w:hint="eastAsia" w:ascii="宋体" w:hAnsi="宋体"/>
                <w:kern w:val="0"/>
                <w:szCs w:val="21"/>
              </w:rPr>
              <w:t>有权取消其中选（或中选候选）资格，其竞选保证金不予退还。</w:t>
            </w:r>
          </w:p>
        </w:tc>
      </w:tr>
      <w:tr w14:paraId="60646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5C2B739">
            <w:pPr>
              <w:adjustRightInd w:val="0"/>
              <w:snapToGrid w:val="0"/>
              <w:spacing w:line="360" w:lineRule="auto"/>
              <w:jc w:val="center"/>
              <w:rPr>
                <w:rFonts w:ascii="宋体" w:hAnsi="宋体"/>
                <w:kern w:val="0"/>
                <w:szCs w:val="21"/>
              </w:rPr>
            </w:pPr>
            <w:r>
              <w:rPr>
                <w:rFonts w:ascii="宋体" w:hAnsi="宋体"/>
                <w:kern w:val="0"/>
                <w:szCs w:val="21"/>
              </w:rPr>
              <w:t>8.1</w:t>
            </w:r>
          </w:p>
        </w:tc>
        <w:tc>
          <w:tcPr>
            <w:tcW w:w="1586" w:type="dxa"/>
            <w:noWrap w:val="0"/>
            <w:vAlign w:val="center"/>
          </w:tcPr>
          <w:p w14:paraId="7FA7C2D9">
            <w:pPr>
              <w:adjustRightInd w:val="0"/>
              <w:snapToGrid w:val="0"/>
              <w:spacing w:line="360" w:lineRule="auto"/>
              <w:jc w:val="center"/>
              <w:rPr>
                <w:rFonts w:ascii="宋体" w:hAnsi="宋体"/>
                <w:kern w:val="0"/>
                <w:szCs w:val="21"/>
              </w:rPr>
            </w:pPr>
            <w:r>
              <w:rPr>
                <w:rFonts w:ascii="宋体" w:hAnsi="宋体"/>
                <w:kern w:val="0"/>
                <w:szCs w:val="21"/>
              </w:rPr>
              <w:t>重新</w:t>
            </w:r>
            <w:r>
              <w:rPr>
                <w:rFonts w:hint="eastAsia" w:ascii="宋体" w:hAnsi="宋体"/>
                <w:kern w:val="0"/>
                <w:szCs w:val="21"/>
                <w:lang w:eastAsia="zh-CN"/>
              </w:rPr>
              <w:t>招标</w:t>
            </w:r>
            <w:r>
              <w:rPr>
                <w:rFonts w:hint="eastAsia" w:ascii="宋体" w:hAnsi="宋体"/>
                <w:kern w:val="0"/>
                <w:szCs w:val="21"/>
              </w:rPr>
              <w:t>的情形</w:t>
            </w:r>
          </w:p>
        </w:tc>
        <w:tc>
          <w:tcPr>
            <w:tcW w:w="6548" w:type="dxa"/>
            <w:noWrap w:val="0"/>
            <w:vAlign w:val="center"/>
          </w:tcPr>
          <w:p w14:paraId="19DD82A3">
            <w:pPr>
              <w:adjustRightInd w:val="0"/>
              <w:snapToGrid w:val="0"/>
              <w:spacing w:line="360" w:lineRule="auto"/>
              <w:ind w:firstLine="420" w:firstLineChars="200"/>
              <w:rPr>
                <w:rFonts w:ascii="宋体" w:hAnsi="宋体"/>
                <w:kern w:val="0"/>
                <w:szCs w:val="21"/>
              </w:rPr>
            </w:pPr>
            <w:r>
              <w:rPr>
                <w:rFonts w:ascii="宋体" w:hAnsi="宋体"/>
                <w:kern w:val="0"/>
                <w:szCs w:val="21"/>
              </w:rPr>
              <w:t>1.按竞选人须知第8.1（1）执行；</w:t>
            </w:r>
          </w:p>
          <w:p w14:paraId="3765F432">
            <w:pPr>
              <w:adjustRightInd w:val="0"/>
              <w:snapToGrid w:val="0"/>
              <w:spacing w:line="360" w:lineRule="auto"/>
              <w:ind w:firstLine="420" w:firstLineChars="200"/>
              <w:rPr>
                <w:rFonts w:ascii="宋体" w:hAnsi="宋体"/>
                <w:kern w:val="0"/>
                <w:szCs w:val="21"/>
              </w:rPr>
            </w:pPr>
            <w:r>
              <w:rPr>
                <w:rFonts w:ascii="宋体" w:hAnsi="宋体"/>
                <w:kern w:val="0"/>
                <w:szCs w:val="21"/>
              </w:rPr>
              <w:t>2.按竞选人须知第8.1（2）执行；</w:t>
            </w:r>
          </w:p>
          <w:p w14:paraId="0F1BE3E3">
            <w:pPr>
              <w:adjustRightInd w:val="0"/>
              <w:snapToGrid w:val="0"/>
              <w:spacing w:line="360" w:lineRule="auto"/>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按竞选人须知第8.1（</w:t>
            </w:r>
            <w:r>
              <w:rPr>
                <w:rFonts w:hint="eastAsia" w:ascii="宋体" w:hAnsi="宋体"/>
                <w:kern w:val="0"/>
                <w:szCs w:val="21"/>
              </w:rPr>
              <w:t>3</w:t>
            </w:r>
            <w:r>
              <w:rPr>
                <w:rFonts w:ascii="宋体" w:hAnsi="宋体"/>
                <w:kern w:val="0"/>
                <w:szCs w:val="21"/>
              </w:rPr>
              <w:t>）执行</w:t>
            </w:r>
            <w:r>
              <w:rPr>
                <w:rFonts w:hint="eastAsia" w:ascii="宋体" w:hAnsi="宋体"/>
                <w:kern w:val="0"/>
                <w:szCs w:val="21"/>
              </w:rPr>
              <w:t>；</w:t>
            </w:r>
          </w:p>
          <w:p w14:paraId="43ABE788">
            <w:pPr>
              <w:adjustRightInd w:val="0"/>
              <w:snapToGrid w:val="0"/>
              <w:spacing w:line="360" w:lineRule="auto"/>
              <w:ind w:firstLine="420" w:firstLineChars="200"/>
              <w:rPr>
                <w:rFonts w:ascii="宋体" w:hAnsi="宋体"/>
                <w:kern w:val="0"/>
                <w:szCs w:val="21"/>
              </w:rPr>
            </w:pPr>
            <w:r>
              <w:rPr>
                <w:rFonts w:hint="eastAsia" w:ascii="宋体" w:hAnsi="宋体"/>
                <w:kern w:val="0"/>
                <w:szCs w:val="21"/>
              </w:rPr>
              <w:t>注：本款只适用于首次</w:t>
            </w:r>
            <w:r>
              <w:rPr>
                <w:rFonts w:hint="eastAsia" w:ascii="宋体" w:hAnsi="宋体"/>
                <w:kern w:val="0"/>
                <w:szCs w:val="21"/>
                <w:lang w:eastAsia="zh-CN"/>
              </w:rPr>
              <w:t>招标</w:t>
            </w:r>
            <w:r>
              <w:rPr>
                <w:rFonts w:hint="eastAsia" w:ascii="宋体" w:hAnsi="宋体"/>
                <w:kern w:val="0"/>
                <w:szCs w:val="21"/>
              </w:rPr>
              <w:t>。</w:t>
            </w:r>
          </w:p>
        </w:tc>
      </w:tr>
      <w:tr w14:paraId="4A766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6CD7DB8">
            <w:pPr>
              <w:adjustRightInd w:val="0"/>
              <w:snapToGrid w:val="0"/>
              <w:spacing w:line="360" w:lineRule="auto"/>
              <w:jc w:val="center"/>
              <w:rPr>
                <w:rFonts w:ascii="宋体" w:hAnsi="宋体"/>
                <w:kern w:val="0"/>
                <w:szCs w:val="21"/>
                <w:highlight w:val="none"/>
              </w:rPr>
            </w:pPr>
            <w:r>
              <w:rPr>
                <w:rFonts w:ascii="宋体" w:hAnsi="宋体"/>
                <w:kern w:val="0"/>
                <w:szCs w:val="21"/>
                <w:highlight w:val="none"/>
              </w:rPr>
              <w:t>8.2</w:t>
            </w:r>
          </w:p>
        </w:tc>
        <w:tc>
          <w:tcPr>
            <w:tcW w:w="1586" w:type="dxa"/>
            <w:noWrap w:val="0"/>
            <w:vAlign w:val="center"/>
          </w:tcPr>
          <w:p w14:paraId="124D2868">
            <w:pPr>
              <w:adjustRightInd w:val="0"/>
              <w:snapToGrid w:val="0"/>
              <w:spacing w:line="360" w:lineRule="auto"/>
              <w:jc w:val="center"/>
              <w:rPr>
                <w:rFonts w:hint="eastAsia" w:ascii="宋体" w:hAnsi="宋体" w:eastAsia="宋体"/>
                <w:highlight w:val="none"/>
                <w:lang w:eastAsia="zh-CN"/>
              </w:rPr>
            </w:pPr>
            <w:bookmarkStart w:id="15" w:name="_Toc509218709"/>
            <w:bookmarkStart w:id="16" w:name="_Toc16930431"/>
            <w:bookmarkStart w:id="17" w:name="_Toc536628250"/>
            <w:bookmarkStart w:id="18" w:name="_Toc13210670"/>
            <w:bookmarkStart w:id="19" w:name="_Toc430530434"/>
            <w:r>
              <w:rPr>
                <w:rFonts w:hint="eastAsia" w:ascii="宋体" w:hAnsi="宋体"/>
                <w:kern w:val="0"/>
                <w:szCs w:val="21"/>
                <w:highlight w:val="none"/>
              </w:rPr>
              <w:t>重新</w:t>
            </w:r>
            <w:r>
              <w:rPr>
                <w:rFonts w:hint="eastAsia" w:ascii="宋体" w:hAnsi="宋体"/>
                <w:kern w:val="0"/>
                <w:szCs w:val="21"/>
                <w:highlight w:val="none"/>
                <w:lang w:eastAsia="zh-CN"/>
              </w:rPr>
              <w:t>招标</w:t>
            </w:r>
            <w:r>
              <w:rPr>
                <w:rFonts w:ascii="宋体" w:hAnsi="宋体"/>
                <w:kern w:val="0"/>
                <w:szCs w:val="21"/>
                <w:highlight w:val="none"/>
              </w:rPr>
              <w:t>和不再</w:t>
            </w:r>
            <w:bookmarkEnd w:id="15"/>
            <w:bookmarkEnd w:id="16"/>
            <w:bookmarkEnd w:id="17"/>
            <w:bookmarkEnd w:id="18"/>
            <w:bookmarkEnd w:id="19"/>
            <w:r>
              <w:rPr>
                <w:rFonts w:hint="eastAsia" w:ascii="宋体" w:hAnsi="宋体"/>
                <w:kern w:val="0"/>
                <w:szCs w:val="21"/>
                <w:highlight w:val="none"/>
                <w:lang w:eastAsia="zh-CN"/>
              </w:rPr>
              <w:t>招标</w:t>
            </w:r>
          </w:p>
        </w:tc>
        <w:tc>
          <w:tcPr>
            <w:tcW w:w="6548" w:type="dxa"/>
            <w:noWrap w:val="0"/>
            <w:vAlign w:val="center"/>
          </w:tcPr>
          <w:p w14:paraId="56EA2A3B">
            <w:pPr>
              <w:autoSpaceDE w:val="0"/>
              <w:autoSpaceDN w:val="0"/>
              <w:adjustRightInd w:val="0"/>
              <w:snapToGrid w:val="0"/>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经评标委员会评审后部分竞选被否决，导致有效竞选人不足三个的，但是有效竞选人的经济、技术等指标仍然具有市场竞争力，能够满足</w:t>
            </w:r>
            <w:r>
              <w:rPr>
                <w:rFonts w:hint="eastAsia" w:ascii="宋体" w:hAnsi="宋体"/>
                <w:snapToGrid w:val="0"/>
                <w:kern w:val="0"/>
                <w:szCs w:val="21"/>
                <w:highlight w:val="none"/>
                <w:lang w:eastAsia="zh-CN"/>
              </w:rPr>
              <w:t>招标</w:t>
            </w:r>
            <w:r>
              <w:rPr>
                <w:rFonts w:hint="eastAsia" w:ascii="宋体" w:hAnsi="宋体"/>
                <w:snapToGrid w:val="0"/>
                <w:kern w:val="0"/>
                <w:szCs w:val="21"/>
                <w:highlight w:val="none"/>
              </w:rPr>
              <w:t>文件要求的，评标委员会应当继续评标并确定中选候选人。</w:t>
            </w:r>
          </w:p>
          <w:p w14:paraId="52F6D26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w:t>
            </w:r>
            <w:r>
              <w:rPr>
                <w:rFonts w:hint="eastAsia" w:ascii="宋体" w:hAnsi="宋体"/>
                <w:snapToGrid w:val="0"/>
                <w:kern w:val="0"/>
                <w:szCs w:val="21"/>
                <w:highlight w:val="none"/>
                <w:lang w:eastAsia="zh-CN"/>
              </w:rPr>
              <w:t>招标</w:t>
            </w:r>
            <w:r>
              <w:rPr>
                <w:rFonts w:hint="eastAsia" w:ascii="宋体" w:hAnsi="宋体"/>
                <w:snapToGrid w:val="0"/>
                <w:kern w:val="0"/>
                <w:szCs w:val="21"/>
                <w:highlight w:val="none"/>
              </w:rPr>
              <w:t>的竞选人仍然少于三个的，按照规定的程序开标和评标。重新</w:t>
            </w:r>
            <w:r>
              <w:rPr>
                <w:rFonts w:hint="eastAsia" w:ascii="宋体" w:hAnsi="宋体"/>
                <w:snapToGrid w:val="0"/>
                <w:kern w:val="0"/>
                <w:szCs w:val="21"/>
                <w:highlight w:val="none"/>
                <w:lang w:eastAsia="zh-CN"/>
              </w:rPr>
              <w:t>招标</w:t>
            </w:r>
            <w:r>
              <w:rPr>
                <w:rFonts w:hint="eastAsia" w:ascii="宋体" w:hAnsi="宋体"/>
                <w:snapToGrid w:val="0"/>
                <w:kern w:val="0"/>
                <w:szCs w:val="21"/>
                <w:highlight w:val="none"/>
              </w:rPr>
              <w:t>经评审有有效竞选人的，应当依法确定中选候选人；无有效竞选人的，可以不再进行</w:t>
            </w:r>
            <w:r>
              <w:rPr>
                <w:rFonts w:hint="eastAsia" w:ascii="宋体" w:hAnsi="宋体"/>
                <w:snapToGrid w:val="0"/>
                <w:kern w:val="0"/>
                <w:szCs w:val="21"/>
                <w:highlight w:val="none"/>
                <w:lang w:eastAsia="zh-CN"/>
              </w:rPr>
              <w:t>招标</w:t>
            </w:r>
            <w:r>
              <w:rPr>
                <w:rFonts w:hint="eastAsia" w:ascii="宋体" w:hAnsi="宋体"/>
                <w:snapToGrid w:val="0"/>
                <w:kern w:val="0"/>
                <w:szCs w:val="21"/>
                <w:highlight w:val="none"/>
              </w:rPr>
              <w:t>，但是按照国家有关规定需要履行审批、核准、备案手续的项目，应当报原项目投资主管部门审批、核准、备案</w:t>
            </w:r>
            <w:r>
              <w:rPr>
                <w:rFonts w:ascii="宋体" w:hAnsi="宋体"/>
                <w:snapToGrid w:val="0"/>
                <w:kern w:val="0"/>
                <w:szCs w:val="21"/>
                <w:highlight w:val="none"/>
              </w:rPr>
              <w:t>。</w:t>
            </w:r>
          </w:p>
        </w:tc>
      </w:tr>
      <w:tr w14:paraId="12C5E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DE94C09">
            <w:pPr>
              <w:adjustRightInd w:val="0"/>
              <w:snapToGrid w:val="0"/>
              <w:spacing w:line="360" w:lineRule="auto"/>
              <w:jc w:val="center"/>
              <w:rPr>
                <w:rFonts w:ascii="宋体" w:hAnsi="宋体"/>
                <w:kern w:val="0"/>
                <w:szCs w:val="21"/>
              </w:rPr>
            </w:pPr>
            <w:r>
              <w:rPr>
                <w:rFonts w:ascii="宋体" w:hAnsi="宋体"/>
                <w:kern w:val="0"/>
                <w:szCs w:val="21"/>
              </w:rPr>
              <w:t>10</w:t>
            </w:r>
          </w:p>
        </w:tc>
        <w:tc>
          <w:tcPr>
            <w:tcW w:w="8134" w:type="dxa"/>
            <w:gridSpan w:val="2"/>
            <w:noWrap w:val="0"/>
            <w:vAlign w:val="center"/>
          </w:tcPr>
          <w:p w14:paraId="22644026">
            <w:pPr>
              <w:adjustRightInd w:val="0"/>
              <w:snapToGrid w:val="0"/>
              <w:spacing w:line="360" w:lineRule="auto"/>
              <w:jc w:val="center"/>
              <w:rPr>
                <w:rFonts w:ascii="宋体" w:hAnsi="宋体"/>
                <w:kern w:val="0"/>
                <w:szCs w:val="21"/>
              </w:rPr>
            </w:pPr>
            <w:r>
              <w:rPr>
                <w:rFonts w:ascii="宋体" w:hAnsi="宋体"/>
                <w:kern w:val="0"/>
                <w:szCs w:val="21"/>
              </w:rPr>
              <w:t>需要补充的其他内容</w:t>
            </w:r>
          </w:p>
        </w:tc>
      </w:tr>
      <w:tr w14:paraId="14598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CF3F1FD">
            <w:pPr>
              <w:adjustRightInd w:val="0"/>
              <w:snapToGrid w:val="0"/>
              <w:spacing w:line="360" w:lineRule="auto"/>
              <w:jc w:val="center"/>
              <w:rPr>
                <w:rFonts w:ascii="宋体" w:hAnsi="宋体"/>
                <w:kern w:val="0"/>
                <w:szCs w:val="21"/>
              </w:rPr>
            </w:pPr>
            <w:r>
              <w:rPr>
                <w:rFonts w:ascii="宋体" w:hAnsi="宋体"/>
                <w:kern w:val="0"/>
                <w:szCs w:val="21"/>
              </w:rPr>
              <w:t>10.</w:t>
            </w:r>
            <w:r>
              <w:rPr>
                <w:rFonts w:hint="eastAsia" w:ascii="宋体" w:hAnsi="宋体"/>
                <w:kern w:val="0"/>
                <w:szCs w:val="21"/>
              </w:rPr>
              <w:t>1</w:t>
            </w:r>
          </w:p>
        </w:tc>
        <w:tc>
          <w:tcPr>
            <w:tcW w:w="1586" w:type="dxa"/>
            <w:noWrap w:val="0"/>
            <w:vAlign w:val="center"/>
          </w:tcPr>
          <w:p w14:paraId="1F84BB3F">
            <w:pPr>
              <w:adjustRightInd w:val="0"/>
              <w:snapToGrid w:val="0"/>
              <w:spacing w:line="360" w:lineRule="auto"/>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548" w:type="dxa"/>
            <w:noWrap w:val="0"/>
            <w:vAlign w:val="center"/>
          </w:tcPr>
          <w:p w14:paraId="24367B02">
            <w:pPr>
              <w:widowControl/>
              <w:adjustRightInd w:val="0"/>
              <w:snapToGrid w:val="0"/>
              <w:spacing w:line="360" w:lineRule="auto"/>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竞选人或者其他利害关系人就本项目的</w:t>
            </w:r>
            <w:r>
              <w:rPr>
                <w:rFonts w:hint="eastAsia" w:ascii="宋体" w:hAnsi="宋体"/>
                <w:kern w:val="0"/>
                <w:szCs w:val="21"/>
                <w:lang w:eastAsia="zh-CN"/>
              </w:rPr>
              <w:t>招标</w:t>
            </w:r>
            <w:r>
              <w:rPr>
                <w:rFonts w:ascii="宋体" w:hAnsi="宋体"/>
                <w:kern w:val="0"/>
                <w:szCs w:val="21"/>
              </w:rPr>
              <w:t>文件</w:t>
            </w:r>
            <w:r>
              <w:rPr>
                <w:rFonts w:hint="eastAsia" w:ascii="宋体" w:hAnsi="宋体"/>
                <w:kern w:val="0"/>
                <w:szCs w:val="21"/>
              </w:rPr>
              <w:t>（含澄清修改）、开标情况、</w:t>
            </w:r>
            <w:r>
              <w:rPr>
                <w:rFonts w:ascii="宋体" w:hAnsi="宋体"/>
                <w:kern w:val="0"/>
                <w:szCs w:val="21"/>
              </w:rPr>
              <w:t>评标结果等事项提出投诉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lang w:eastAsia="zh-CN"/>
              </w:rPr>
              <w:t>招标人</w:t>
            </w:r>
            <w:r>
              <w:rPr>
                <w:rFonts w:ascii="宋体" w:hAnsi="宋体"/>
                <w:kern w:val="0"/>
                <w:szCs w:val="21"/>
              </w:rPr>
              <w:t>提出异议；</w:t>
            </w:r>
            <w:r>
              <w:rPr>
                <w:rFonts w:hint="eastAsia" w:ascii="宋体" w:hAnsi="宋体"/>
                <w:kern w:val="0"/>
                <w:szCs w:val="21"/>
                <w:lang w:eastAsia="zh-CN"/>
              </w:rPr>
              <w:t>招标人</w:t>
            </w:r>
            <w:r>
              <w:rPr>
                <w:rFonts w:ascii="宋体" w:hAnsi="宋体"/>
                <w:kern w:val="0"/>
                <w:szCs w:val="21"/>
              </w:rPr>
              <w:t>应当在规定时间内答复；对</w:t>
            </w:r>
            <w:r>
              <w:rPr>
                <w:rFonts w:hint="eastAsia" w:ascii="宋体" w:hAnsi="宋体"/>
                <w:kern w:val="0"/>
                <w:szCs w:val="21"/>
                <w:lang w:eastAsia="zh-CN"/>
              </w:rPr>
              <w:t>招标人</w:t>
            </w:r>
            <w:r>
              <w:rPr>
                <w:rFonts w:ascii="宋体" w:hAnsi="宋体"/>
                <w:kern w:val="0"/>
                <w:szCs w:val="21"/>
              </w:rPr>
              <w:t>的答复不满意，可向</w:t>
            </w:r>
            <w:r>
              <w:rPr>
                <w:rFonts w:hint="eastAsia" w:ascii="宋体" w:hAnsi="宋体"/>
                <w:kern w:val="0"/>
                <w:szCs w:val="21"/>
                <w:lang w:eastAsia="zh-CN"/>
              </w:rPr>
              <w:t>招标人</w:t>
            </w:r>
            <w:r>
              <w:rPr>
                <w:rFonts w:hint="eastAsia" w:ascii="宋体" w:hAnsi="宋体"/>
                <w:kern w:val="0"/>
                <w:szCs w:val="21"/>
              </w:rPr>
              <w:t>有关</w:t>
            </w:r>
            <w:r>
              <w:rPr>
                <w:rFonts w:ascii="宋体" w:hAnsi="宋体"/>
                <w:kern w:val="0"/>
                <w:szCs w:val="21"/>
              </w:rPr>
              <w:t>监督部门投诉。</w:t>
            </w:r>
          </w:p>
          <w:p w14:paraId="04652E0B">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提出异议或投诉时应当包括下列内容：</w:t>
            </w:r>
          </w:p>
          <w:p w14:paraId="08DE45E9">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（1）异议人或投诉人的名称、地址及有效联系方式；</w:t>
            </w:r>
          </w:p>
          <w:p w14:paraId="2FAF0F40">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6AF22287">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（3）异议或投诉事项的基本事实；</w:t>
            </w:r>
          </w:p>
          <w:p w14:paraId="2E4BFF19">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（4）请求及主张；</w:t>
            </w:r>
          </w:p>
          <w:p w14:paraId="68252C1F">
            <w:pPr>
              <w:widowControl/>
              <w:adjustRightInd w:val="0"/>
              <w:snapToGrid w:val="0"/>
              <w:spacing w:line="360" w:lineRule="auto"/>
              <w:ind w:firstLine="420" w:firstLineChars="200"/>
              <w:rPr>
                <w:rFonts w:ascii="宋体" w:hAnsi="宋体"/>
                <w:kern w:val="0"/>
                <w:szCs w:val="21"/>
              </w:rPr>
            </w:pPr>
            <w:r>
              <w:rPr>
                <w:rFonts w:hint="eastAsia" w:ascii="宋体" w:hAnsi="宋体"/>
                <w:kern w:val="0"/>
                <w:szCs w:val="21"/>
              </w:rPr>
              <w:t>（5）涉及事项的证据、证明材料。</w:t>
            </w:r>
          </w:p>
          <w:p w14:paraId="2F8EE0B5">
            <w:pPr>
              <w:widowControl/>
              <w:adjustRightInd w:val="0"/>
              <w:snapToGrid w:val="0"/>
              <w:spacing w:line="360" w:lineRule="auto"/>
              <w:ind w:firstLine="420" w:firstLineChars="200"/>
              <w:rPr>
                <w:rFonts w:ascii="宋体" w:hAnsi="宋体"/>
                <w:kern w:val="0"/>
                <w:szCs w:val="21"/>
              </w:rPr>
            </w:pPr>
            <w:r>
              <w:rPr>
                <w:rFonts w:hint="eastAsia" w:ascii="宋体" w:hAnsi="宋体" w:cs="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229C17D6">
            <w:pPr>
              <w:widowControl/>
              <w:adjustRightInd w:val="0"/>
              <w:snapToGrid w:val="0"/>
              <w:spacing w:line="360" w:lineRule="auto"/>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监督部门</w:t>
            </w:r>
            <w:r>
              <w:rPr>
                <w:rFonts w:hint="eastAsia" w:ascii="宋体" w:hAnsi="宋体"/>
                <w:kern w:val="0"/>
                <w:szCs w:val="21"/>
              </w:rPr>
              <w:t>参照</w:t>
            </w:r>
            <w:r>
              <w:rPr>
                <w:rFonts w:ascii="宋体" w:hAnsi="宋体"/>
                <w:kern w:val="0"/>
                <w:szCs w:val="21"/>
              </w:rPr>
              <w:t>《</w:t>
            </w:r>
            <w:r>
              <w:rPr>
                <w:rFonts w:hint="eastAsia" w:ascii="宋体" w:hAnsi="宋体"/>
                <w:kern w:val="0"/>
                <w:szCs w:val="21"/>
              </w:rPr>
              <w:t>中华人民共和国</w:t>
            </w:r>
            <w:r>
              <w:rPr>
                <w:rFonts w:ascii="宋体" w:hAnsi="宋体"/>
                <w:kern w:val="0"/>
                <w:szCs w:val="21"/>
              </w:rPr>
              <w:t>招</w:t>
            </w:r>
            <w:r>
              <w:rPr>
                <w:rFonts w:hint="eastAsia" w:ascii="宋体" w:hAnsi="宋体"/>
                <w:kern w:val="0"/>
                <w:szCs w:val="21"/>
              </w:rPr>
              <w:t xml:space="preserve"> </w:t>
            </w:r>
            <w:r>
              <w:rPr>
                <w:rFonts w:ascii="宋体" w:hAnsi="宋体"/>
                <w:kern w:val="0"/>
                <w:szCs w:val="21"/>
              </w:rPr>
              <w:t>标投</w:t>
            </w:r>
            <w:r>
              <w:rPr>
                <w:rFonts w:hint="eastAsia" w:ascii="宋体" w:hAnsi="宋体"/>
                <w:kern w:val="0"/>
                <w:szCs w:val="21"/>
              </w:rPr>
              <w:t xml:space="preserve"> </w:t>
            </w:r>
            <w:r>
              <w:rPr>
                <w:rFonts w:ascii="宋体" w:hAnsi="宋体"/>
                <w:kern w:val="0"/>
                <w:szCs w:val="21"/>
              </w:rPr>
              <w:t>标法》、《</w:t>
            </w:r>
            <w:r>
              <w:rPr>
                <w:rFonts w:hint="eastAsia" w:ascii="宋体" w:hAnsi="宋体"/>
                <w:kern w:val="0"/>
                <w:szCs w:val="21"/>
              </w:rPr>
              <w:t>中华人民共和国</w:t>
            </w:r>
            <w:r>
              <w:rPr>
                <w:rFonts w:ascii="宋体" w:hAnsi="宋体"/>
                <w:kern w:val="0"/>
                <w:szCs w:val="21"/>
              </w:rPr>
              <w:t>招</w:t>
            </w:r>
            <w:r>
              <w:rPr>
                <w:rFonts w:hint="eastAsia" w:ascii="宋体" w:hAnsi="宋体"/>
                <w:kern w:val="0"/>
                <w:szCs w:val="21"/>
              </w:rPr>
              <w:t xml:space="preserve"> </w:t>
            </w:r>
            <w:r>
              <w:rPr>
                <w:rFonts w:ascii="宋体" w:hAnsi="宋体"/>
                <w:kern w:val="0"/>
                <w:szCs w:val="21"/>
              </w:rPr>
              <w:t>标投</w:t>
            </w:r>
            <w:r>
              <w:rPr>
                <w:rFonts w:hint="eastAsia" w:ascii="宋体" w:hAnsi="宋体"/>
                <w:kern w:val="0"/>
                <w:szCs w:val="21"/>
              </w:rPr>
              <w:t xml:space="preserve"> </w:t>
            </w:r>
            <w:r>
              <w:rPr>
                <w:rFonts w:ascii="宋体" w:hAnsi="宋体"/>
                <w:kern w:val="0"/>
                <w:szCs w:val="21"/>
              </w:rPr>
              <w:t>标法实施条例》、《重庆市招</w:t>
            </w:r>
            <w:r>
              <w:rPr>
                <w:rFonts w:hint="eastAsia" w:ascii="宋体" w:hAnsi="宋体"/>
                <w:kern w:val="0"/>
                <w:szCs w:val="21"/>
              </w:rPr>
              <w:t xml:space="preserve"> </w:t>
            </w:r>
            <w:r>
              <w:rPr>
                <w:rFonts w:ascii="宋体" w:hAnsi="宋体"/>
                <w:kern w:val="0"/>
                <w:szCs w:val="21"/>
              </w:rPr>
              <w:t>标投</w:t>
            </w:r>
            <w:r>
              <w:rPr>
                <w:rFonts w:hint="eastAsia" w:ascii="宋体" w:hAnsi="宋体"/>
                <w:kern w:val="0"/>
                <w:szCs w:val="21"/>
              </w:rPr>
              <w:t xml:space="preserve"> </w:t>
            </w:r>
            <w:r>
              <w:rPr>
                <w:rFonts w:ascii="宋体" w:hAnsi="宋体"/>
                <w:kern w:val="0"/>
                <w:szCs w:val="21"/>
              </w:rPr>
              <w:t>标条例》、《工程建设项目招</w:t>
            </w:r>
            <w:r>
              <w:rPr>
                <w:rFonts w:hint="eastAsia" w:ascii="宋体" w:hAnsi="宋体"/>
                <w:kern w:val="0"/>
                <w:szCs w:val="21"/>
              </w:rPr>
              <w:t xml:space="preserve"> </w:t>
            </w:r>
            <w:r>
              <w:rPr>
                <w:rFonts w:ascii="宋体" w:hAnsi="宋体"/>
                <w:kern w:val="0"/>
                <w:szCs w:val="21"/>
              </w:rPr>
              <w:t>标投</w:t>
            </w:r>
            <w:r>
              <w:rPr>
                <w:rFonts w:hint="eastAsia" w:ascii="宋体" w:hAnsi="宋体"/>
                <w:kern w:val="0"/>
                <w:szCs w:val="21"/>
              </w:rPr>
              <w:t xml:space="preserve"> </w:t>
            </w:r>
            <w:r>
              <w:rPr>
                <w:rFonts w:ascii="宋体" w:hAnsi="宋体"/>
                <w:kern w:val="0"/>
                <w:szCs w:val="21"/>
              </w:rPr>
              <w:t>标活动投诉处理办法》（七部委令第11号（根据九部门2013年第23号令修正））、</w:t>
            </w:r>
            <w:r>
              <w:rPr>
                <w:rFonts w:hint="eastAsia" w:ascii="宋体" w:hAnsi="宋体"/>
                <w:kern w:val="0"/>
                <w:szCs w:val="21"/>
              </w:rPr>
              <w:t>《关于印发&lt;重庆市招 标投 标活动投诉处理实施细则（修订）&gt;的通知》（渝公管发〔2021〕54号）</w:t>
            </w:r>
            <w:r>
              <w:rPr>
                <w:rFonts w:ascii="宋体" w:hAnsi="宋体"/>
                <w:kern w:val="0"/>
                <w:szCs w:val="21"/>
              </w:rPr>
              <w:t>等法律法规文件处理投诉。</w:t>
            </w:r>
          </w:p>
          <w:p w14:paraId="11F7EDF1">
            <w:pPr>
              <w:adjustRightInd w:val="0"/>
              <w:snapToGrid w:val="0"/>
              <w:spacing w:line="360" w:lineRule="auto"/>
              <w:ind w:firstLine="420" w:firstLineChars="200"/>
              <w:rPr>
                <w:rFonts w:ascii="宋体" w:hAnsi="宋体"/>
                <w:kern w:val="0"/>
                <w:szCs w:val="21"/>
              </w:rPr>
            </w:pPr>
            <w:r>
              <w:rPr>
                <w:rFonts w:hint="eastAsia" w:ascii="宋体" w:hAnsi="宋体"/>
                <w:kern w:val="0"/>
                <w:szCs w:val="21"/>
              </w:rPr>
              <w:t>3. 根据《重庆市工程建设领域招 标投 标信用管理暂行办法》的规定，竞选人捏造事实、伪造材料，或者以非法手段获取证明材料进行质疑或者投诉的，将被列入黑名单管理；</w:t>
            </w:r>
            <w:r>
              <w:rPr>
                <w:rFonts w:ascii="宋体" w:hAnsi="宋体"/>
                <w:kern w:val="0"/>
                <w:szCs w:val="21"/>
              </w:rPr>
              <w:t>给他人造成损失的，依法承担赔偿责任。</w:t>
            </w:r>
          </w:p>
        </w:tc>
      </w:tr>
      <w:tr w14:paraId="0B84B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64E7441">
            <w:pPr>
              <w:adjustRightInd w:val="0"/>
              <w:snapToGrid w:val="0"/>
              <w:spacing w:line="360" w:lineRule="auto"/>
              <w:jc w:val="center"/>
              <w:rPr>
                <w:rFonts w:ascii="宋体" w:hAnsi="宋体"/>
                <w:kern w:val="0"/>
                <w:szCs w:val="21"/>
              </w:rPr>
            </w:pPr>
            <w:r>
              <w:rPr>
                <w:rFonts w:hint="eastAsia" w:ascii="宋体" w:hAnsi="宋体"/>
                <w:kern w:val="0"/>
                <w:szCs w:val="21"/>
              </w:rPr>
              <w:t>10.2</w:t>
            </w:r>
          </w:p>
        </w:tc>
        <w:tc>
          <w:tcPr>
            <w:tcW w:w="1586" w:type="dxa"/>
            <w:noWrap w:val="0"/>
            <w:vAlign w:val="center"/>
          </w:tcPr>
          <w:p w14:paraId="2711A5B3">
            <w:pPr>
              <w:adjustRightInd w:val="0"/>
              <w:snapToGrid w:val="0"/>
              <w:spacing w:line="360" w:lineRule="auto"/>
              <w:jc w:val="center"/>
              <w:rPr>
                <w:rFonts w:ascii="宋体" w:hAnsi="宋体"/>
                <w:kern w:val="0"/>
                <w:szCs w:val="21"/>
              </w:rPr>
            </w:pPr>
            <w:r>
              <w:rPr>
                <w:rFonts w:hint="eastAsia" w:ascii="宋体" w:hAnsi="宋体"/>
                <w:kern w:val="0"/>
                <w:szCs w:val="21"/>
              </w:rPr>
              <w:t>关于对</w:t>
            </w:r>
            <w:r>
              <w:rPr>
                <w:rFonts w:hint="eastAsia" w:ascii="宋体" w:hAnsi="宋体"/>
                <w:kern w:val="0"/>
                <w:szCs w:val="21"/>
                <w:lang w:eastAsia="zh-CN"/>
              </w:rPr>
              <w:t>招标</w:t>
            </w:r>
            <w:r>
              <w:rPr>
                <w:rFonts w:hint="eastAsia" w:ascii="宋体" w:hAnsi="宋体"/>
                <w:kern w:val="0"/>
                <w:szCs w:val="21"/>
              </w:rPr>
              <w:t>文件及竞选争议的解释</w:t>
            </w:r>
          </w:p>
        </w:tc>
        <w:tc>
          <w:tcPr>
            <w:tcW w:w="6548" w:type="dxa"/>
            <w:noWrap w:val="0"/>
            <w:vAlign w:val="center"/>
          </w:tcPr>
          <w:p w14:paraId="2FCBD164">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对资格预审文件或者</w:t>
            </w:r>
            <w:r>
              <w:rPr>
                <w:rFonts w:hint="eastAsia" w:ascii="宋体" w:hAnsi="宋体"/>
                <w:kern w:val="0"/>
                <w:szCs w:val="21"/>
                <w:lang w:eastAsia="zh-CN"/>
              </w:rPr>
              <w:t>招标</w:t>
            </w:r>
            <w:r>
              <w:rPr>
                <w:rFonts w:hint="eastAsia" w:ascii="宋体" w:hAnsi="宋体"/>
                <w:kern w:val="0"/>
                <w:szCs w:val="21"/>
              </w:rPr>
              <w:t>文件的评标标准和方法，以及资格审查和否决条款理解有争议的，应当作出不利于</w:t>
            </w:r>
            <w:r>
              <w:rPr>
                <w:rFonts w:hint="eastAsia" w:ascii="宋体" w:hAnsi="宋体"/>
                <w:kern w:val="0"/>
                <w:szCs w:val="21"/>
                <w:lang w:eastAsia="zh-CN"/>
              </w:rPr>
              <w:t>招标人</w:t>
            </w:r>
            <w:r>
              <w:rPr>
                <w:rFonts w:hint="eastAsia" w:ascii="宋体" w:hAnsi="宋体"/>
                <w:kern w:val="0"/>
                <w:szCs w:val="21"/>
              </w:rPr>
              <w:t>的解释，但违背国家利益、社会公共利益的除外。</w:t>
            </w:r>
          </w:p>
          <w:p w14:paraId="33C515A2">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对竞选文件理解有争议的，应当作出不利于提交该竞选文件的竞选人的解释。</w:t>
            </w:r>
          </w:p>
        </w:tc>
      </w:tr>
    </w:tbl>
    <w:p w14:paraId="51D22514">
      <w:pPr>
        <w:pStyle w:val="3"/>
        <w:tabs>
          <w:tab w:val="left" w:pos="462"/>
          <w:tab w:val="left" w:pos="720"/>
        </w:tabs>
        <w:adjustRightInd w:val="0"/>
        <w:snapToGrid w:val="0"/>
        <w:spacing w:before="0" w:after="0" w:line="360" w:lineRule="auto"/>
        <w:jc w:val="both"/>
        <w:rPr>
          <w:rFonts w:ascii="宋体" w:hAnsi="宋体"/>
          <w:b w:val="0"/>
          <w:snapToGrid w:val="0"/>
        </w:rPr>
      </w:pPr>
      <w:bookmarkStart w:id="20" w:name="_Toc177985657"/>
      <w:r>
        <w:rPr>
          <w:rFonts w:ascii="宋体" w:hAnsi="宋体"/>
          <w:b w:val="0"/>
          <w:snapToGrid w:val="0"/>
        </w:rPr>
        <w:t>1.  总则</w:t>
      </w:r>
      <w:bookmarkEnd w:id="20"/>
    </w:p>
    <w:p w14:paraId="51F8EDF3">
      <w:pPr>
        <w:pStyle w:val="4"/>
        <w:adjustRightInd w:val="0"/>
        <w:snapToGrid w:val="0"/>
        <w:spacing w:before="0" w:after="0" w:line="360" w:lineRule="auto"/>
        <w:rPr>
          <w:rFonts w:ascii="宋体" w:hAnsi="宋体"/>
          <w:b w:val="0"/>
          <w:snapToGrid w:val="0"/>
          <w:sz w:val="24"/>
          <w:szCs w:val="24"/>
        </w:rPr>
      </w:pPr>
      <w:bookmarkStart w:id="21" w:name="_Toc277082553"/>
      <w:bookmarkStart w:id="22" w:name="_Toc224103318"/>
      <w:bookmarkStart w:id="23" w:name="_Toc200513127"/>
      <w:bookmarkStart w:id="24" w:name="_Toc287620686"/>
      <w:bookmarkStart w:id="25" w:name="_Toc509218711"/>
      <w:bookmarkStart w:id="26" w:name="_Toc287607747"/>
      <w:bookmarkStart w:id="27" w:name="_Toc430530436"/>
      <w:bookmarkStart w:id="28" w:name="_Toc177985658"/>
      <w:r>
        <w:rPr>
          <w:rFonts w:ascii="宋体" w:hAnsi="宋体"/>
          <w:b w:val="0"/>
          <w:snapToGrid w:val="0"/>
          <w:sz w:val="24"/>
          <w:szCs w:val="24"/>
        </w:rPr>
        <w:t>1.1  项目概况</w:t>
      </w:r>
      <w:bookmarkEnd w:id="21"/>
      <w:bookmarkEnd w:id="22"/>
      <w:bookmarkEnd w:id="23"/>
      <w:bookmarkEnd w:id="24"/>
      <w:bookmarkEnd w:id="25"/>
      <w:bookmarkEnd w:id="26"/>
      <w:bookmarkEnd w:id="27"/>
      <w:bookmarkEnd w:id="28"/>
    </w:p>
    <w:p w14:paraId="7E9FE8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w:t>
      </w:r>
      <w:r>
        <w:rPr>
          <w:rFonts w:hint="eastAsia" w:ascii="宋体" w:hAnsi="宋体"/>
          <w:snapToGrid w:val="0"/>
          <w:kern w:val="0"/>
          <w:szCs w:val="21"/>
        </w:rPr>
        <w:t xml:space="preserve"> </w:t>
      </w:r>
      <w:r>
        <w:rPr>
          <w:rFonts w:ascii="宋体" w:hAnsi="宋体"/>
          <w:snapToGrid w:val="0"/>
          <w:kern w:val="0"/>
          <w:szCs w:val="21"/>
        </w:rPr>
        <w:t>标投</w:t>
      </w:r>
      <w:r>
        <w:rPr>
          <w:rFonts w:hint="eastAsia" w:ascii="宋体" w:hAnsi="宋体"/>
          <w:snapToGrid w:val="0"/>
          <w:kern w:val="0"/>
          <w:szCs w:val="21"/>
        </w:rPr>
        <w:t xml:space="preserve"> </w:t>
      </w:r>
      <w:r>
        <w:rPr>
          <w:rFonts w:ascii="宋体" w:hAnsi="宋体"/>
          <w:snapToGrid w:val="0"/>
          <w:kern w:val="0"/>
          <w:szCs w:val="21"/>
        </w:rPr>
        <w:t>标法》、《中华人民共和国招</w:t>
      </w:r>
      <w:r>
        <w:rPr>
          <w:rFonts w:hint="eastAsia" w:ascii="宋体" w:hAnsi="宋体"/>
          <w:snapToGrid w:val="0"/>
          <w:kern w:val="0"/>
          <w:szCs w:val="21"/>
        </w:rPr>
        <w:t xml:space="preserve"> </w:t>
      </w:r>
      <w:r>
        <w:rPr>
          <w:rFonts w:ascii="宋体" w:hAnsi="宋体"/>
          <w:snapToGrid w:val="0"/>
          <w:kern w:val="0"/>
          <w:szCs w:val="21"/>
        </w:rPr>
        <w:t>标投</w:t>
      </w:r>
      <w:r>
        <w:rPr>
          <w:rFonts w:hint="eastAsia" w:ascii="宋体" w:hAnsi="宋体"/>
          <w:snapToGrid w:val="0"/>
          <w:kern w:val="0"/>
          <w:szCs w:val="21"/>
        </w:rPr>
        <w:t xml:space="preserve"> </w:t>
      </w:r>
      <w:r>
        <w:rPr>
          <w:rFonts w:ascii="宋体" w:hAnsi="宋体"/>
          <w:snapToGrid w:val="0"/>
          <w:kern w:val="0"/>
          <w:szCs w:val="21"/>
        </w:rPr>
        <w:t>标法实施条例》等有关法律、法规和规章的规定，本项目已具备</w:t>
      </w:r>
      <w:r>
        <w:rPr>
          <w:rFonts w:hint="eastAsia" w:ascii="宋体" w:hAnsi="宋体"/>
          <w:snapToGrid w:val="0"/>
          <w:kern w:val="0"/>
          <w:szCs w:val="21"/>
          <w:lang w:eastAsia="zh-CN"/>
        </w:rPr>
        <w:t>招标</w:t>
      </w:r>
      <w:r>
        <w:rPr>
          <w:rFonts w:ascii="宋体" w:hAnsi="宋体"/>
          <w:snapToGrid w:val="0"/>
          <w:kern w:val="0"/>
          <w:szCs w:val="21"/>
        </w:rPr>
        <w:t>条件，现对</w:t>
      </w:r>
      <w:r>
        <w:rPr>
          <w:rFonts w:hint="eastAsia" w:ascii="宋体" w:hAnsi="宋体"/>
          <w:snapToGrid w:val="0"/>
          <w:kern w:val="0"/>
          <w:szCs w:val="21"/>
        </w:rPr>
        <w:t>该项目</w:t>
      </w:r>
      <w:r>
        <w:rPr>
          <w:rFonts w:ascii="宋体" w:hAnsi="宋体"/>
          <w:snapToGrid w:val="0"/>
          <w:kern w:val="0"/>
          <w:szCs w:val="21"/>
        </w:rPr>
        <w:t>进行</w:t>
      </w:r>
      <w:r>
        <w:rPr>
          <w:rFonts w:hint="eastAsia" w:ascii="宋体" w:hAnsi="宋体"/>
          <w:snapToGrid w:val="0"/>
          <w:kern w:val="0"/>
          <w:szCs w:val="21"/>
          <w:lang w:eastAsia="zh-CN"/>
        </w:rPr>
        <w:t>招标</w:t>
      </w:r>
      <w:r>
        <w:rPr>
          <w:rFonts w:ascii="宋体" w:hAnsi="宋体"/>
          <w:snapToGrid w:val="0"/>
          <w:kern w:val="0"/>
          <w:szCs w:val="21"/>
        </w:rPr>
        <w:t>。</w:t>
      </w:r>
    </w:p>
    <w:p w14:paraId="34336E9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lang w:eastAsia="zh-CN"/>
        </w:rPr>
        <w:t>招标</w:t>
      </w:r>
      <w:r>
        <w:rPr>
          <w:rFonts w:ascii="宋体" w:hAnsi="宋体"/>
          <w:snapToGrid w:val="0"/>
          <w:kern w:val="0"/>
          <w:szCs w:val="21"/>
        </w:rPr>
        <w:t>人：见竞选人须知前附表。</w:t>
      </w:r>
    </w:p>
    <w:p w14:paraId="3F6EB4E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1.1.3  </w:t>
      </w:r>
      <w:r>
        <w:rPr>
          <w:rFonts w:hint="eastAsia" w:ascii="宋体" w:hAnsi="宋体"/>
          <w:snapToGrid w:val="0"/>
          <w:kern w:val="0"/>
          <w:szCs w:val="21"/>
          <w:lang w:eastAsia="zh-CN"/>
        </w:rPr>
        <w:t>招标</w:t>
      </w:r>
      <w:r>
        <w:rPr>
          <w:rFonts w:ascii="宋体" w:hAnsi="宋体"/>
          <w:snapToGrid w:val="0"/>
          <w:kern w:val="0"/>
          <w:szCs w:val="21"/>
        </w:rPr>
        <w:t>代理机构：见竞选人须知前附表。</w:t>
      </w:r>
    </w:p>
    <w:p w14:paraId="28D9A82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w:t>
      </w:r>
      <w:r>
        <w:rPr>
          <w:rFonts w:hint="eastAsia" w:ascii="宋体" w:hAnsi="宋体"/>
          <w:snapToGrid w:val="0"/>
          <w:kern w:val="0"/>
          <w:szCs w:val="21"/>
          <w:lang w:eastAsia="zh-CN"/>
        </w:rPr>
        <w:t>招标</w:t>
      </w:r>
      <w:r>
        <w:rPr>
          <w:rFonts w:ascii="宋体" w:hAnsi="宋体"/>
          <w:snapToGrid w:val="0"/>
          <w:kern w:val="0"/>
          <w:szCs w:val="21"/>
        </w:rPr>
        <w:t>项目名称：见竞选人须知前附表。</w:t>
      </w:r>
    </w:p>
    <w:p w14:paraId="0AB87DE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项目地点：见竞选人须知前附表。</w:t>
      </w:r>
    </w:p>
    <w:p w14:paraId="55600BC0">
      <w:pPr>
        <w:autoSpaceDE w:val="0"/>
        <w:autoSpaceDN w:val="0"/>
        <w:adjustRightInd w:val="0"/>
        <w:snapToGrid w:val="0"/>
        <w:spacing w:line="360" w:lineRule="auto"/>
        <w:ind w:firstLine="420" w:firstLineChars="200"/>
        <w:rPr>
          <w:rFonts w:ascii="宋体" w:hAnsi="宋体"/>
        </w:rPr>
      </w:pPr>
      <w:r>
        <w:rPr>
          <w:rFonts w:ascii="宋体" w:hAnsi="宋体"/>
          <w:snapToGrid w:val="0"/>
          <w:kern w:val="0"/>
          <w:szCs w:val="21"/>
        </w:rPr>
        <w:t>1.1.6  项目规模：见竞选人须知前附表。</w:t>
      </w:r>
    </w:p>
    <w:p w14:paraId="51AA0150">
      <w:pPr>
        <w:pStyle w:val="4"/>
        <w:adjustRightInd w:val="0"/>
        <w:snapToGrid w:val="0"/>
        <w:spacing w:before="0" w:after="0" w:line="360" w:lineRule="auto"/>
        <w:rPr>
          <w:rFonts w:ascii="宋体" w:hAnsi="宋体"/>
          <w:b w:val="0"/>
          <w:snapToGrid w:val="0"/>
          <w:sz w:val="24"/>
          <w:szCs w:val="24"/>
        </w:rPr>
      </w:pPr>
      <w:bookmarkStart w:id="29" w:name="_Toc277082554"/>
      <w:bookmarkStart w:id="30" w:name="_Toc177985659"/>
      <w:bookmarkStart w:id="31" w:name="_Toc287620687"/>
      <w:bookmarkStart w:id="32" w:name="_Toc224103319"/>
      <w:bookmarkStart w:id="33" w:name="_Toc430530437"/>
      <w:bookmarkStart w:id="34" w:name="_Toc200513128"/>
      <w:bookmarkStart w:id="35" w:name="_Toc509218712"/>
      <w:bookmarkStart w:id="36" w:name="_Toc287607748"/>
      <w:r>
        <w:rPr>
          <w:rFonts w:ascii="宋体" w:hAnsi="宋体"/>
          <w:b w:val="0"/>
          <w:snapToGrid w:val="0"/>
          <w:sz w:val="24"/>
          <w:szCs w:val="24"/>
        </w:rPr>
        <w:t xml:space="preserve">1.2  </w:t>
      </w:r>
      <w:r>
        <w:rPr>
          <w:rFonts w:hint="eastAsia" w:ascii="宋体" w:hAnsi="宋体"/>
          <w:b w:val="0"/>
          <w:snapToGrid w:val="0"/>
          <w:sz w:val="24"/>
          <w:szCs w:val="24"/>
          <w:lang w:eastAsia="zh-CN"/>
        </w:rPr>
        <w:t>招标</w:t>
      </w:r>
      <w:r>
        <w:rPr>
          <w:rFonts w:hint="eastAsia" w:ascii="宋体" w:hAnsi="宋体"/>
          <w:b w:val="0"/>
          <w:snapToGrid w:val="0"/>
          <w:sz w:val="24"/>
          <w:szCs w:val="24"/>
        </w:rPr>
        <w:t>项目的</w:t>
      </w:r>
      <w:r>
        <w:rPr>
          <w:rFonts w:ascii="宋体" w:hAnsi="宋体"/>
          <w:b w:val="0"/>
          <w:snapToGrid w:val="0"/>
          <w:sz w:val="24"/>
          <w:szCs w:val="24"/>
        </w:rPr>
        <w:t>资金来源和落实情况</w:t>
      </w:r>
      <w:bookmarkEnd w:id="29"/>
      <w:bookmarkEnd w:id="30"/>
      <w:bookmarkEnd w:id="31"/>
      <w:bookmarkEnd w:id="32"/>
      <w:bookmarkEnd w:id="33"/>
      <w:bookmarkEnd w:id="34"/>
      <w:bookmarkEnd w:id="35"/>
      <w:bookmarkEnd w:id="36"/>
    </w:p>
    <w:p w14:paraId="34345CE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资金来源</w:t>
      </w:r>
      <w:r>
        <w:rPr>
          <w:rFonts w:hint="eastAsia" w:ascii="宋体" w:hAnsi="宋体"/>
          <w:snapToGrid w:val="0"/>
          <w:kern w:val="0"/>
          <w:szCs w:val="21"/>
        </w:rPr>
        <w:t>及比例</w:t>
      </w:r>
      <w:r>
        <w:rPr>
          <w:rFonts w:ascii="宋体" w:hAnsi="宋体"/>
          <w:snapToGrid w:val="0"/>
          <w:kern w:val="0"/>
          <w:szCs w:val="21"/>
        </w:rPr>
        <w:t>：见竞选人须知前附表。</w:t>
      </w:r>
    </w:p>
    <w:p w14:paraId="2DC3BB6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资金落实情况：见竞选人须知前附表。</w:t>
      </w:r>
    </w:p>
    <w:p w14:paraId="1C7A2F44">
      <w:pPr>
        <w:pStyle w:val="4"/>
        <w:adjustRightInd w:val="0"/>
        <w:snapToGrid w:val="0"/>
        <w:spacing w:before="0" w:after="0" w:line="360" w:lineRule="auto"/>
        <w:rPr>
          <w:rFonts w:ascii="宋体" w:hAnsi="宋体"/>
          <w:b w:val="0"/>
          <w:snapToGrid w:val="0"/>
          <w:sz w:val="24"/>
          <w:szCs w:val="24"/>
        </w:rPr>
      </w:pPr>
      <w:bookmarkStart w:id="37" w:name="_Toc287607749"/>
      <w:bookmarkStart w:id="38" w:name="_Toc509218713"/>
      <w:bookmarkStart w:id="39" w:name="_Toc200513129"/>
      <w:bookmarkStart w:id="40" w:name="_Toc287620688"/>
      <w:bookmarkStart w:id="41" w:name="_Toc224103320"/>
      <w:bookmarkStart w:id="42" w:name="_Toc277082555"/>
      <w:bookmarkStart w:id="43" w:name="_Toc430530438"/>
      <w:bookmarkStart w:id="44" w:name="_Toc177985660"/>
      <w:r>
        <w:rPr>
          <w:rFonts w:ascii="宋体" w:hAnsi="宋体"/>
          <w:b w:val="0"/>
          <w:snapToGrid w:val="0"/>
          <w:sz w:val="24"/>
          <w:szCs w:val="24"/>
        </w:rPr>
        <w:t xml:space="preserve">1.3  </w:t>
      </w:r>
      <w:r>
        <w:rPr>
          <w:rFonts w:hint="eastAsia" w:ascii="宋体" w:hAnsi="宋体"/>
          <w:b w:val="0"/>
          <w:snapToGrid w:val="0"/>
          <w:sz w:val="24"/>
          <w:szCs w:val="24"/>
          <w:lang w:eastAsia="zh-CN"/>
        </w:rPr>
        <w:t>招标</w:t>
      </w:r>
      <w:r>
        <w:rPr>
          <w:rFonts w:ascii="宋体" w:hAnsi="宋体"/>
          <w:b w:val="0"/>
          <w:snapToGrid w:val="0"/>
          <w:sz w:val="24"/>
          <w:szCs w:val="24"/>
        </w:rPr>
        <w:t>范围、</w:t>
      </w:r>
      <w:r>
        <w:rPr>
          <w:rFonts w:hint="eastAsia" w:ascii="宋体" w:hAnsi="宋体"/>
          <w:b w:val="0"/>
          <w:snapToGrid w:val="0"/>
          <w:sz w:val="24"/>
          <w:szCs w:val="24"/>
        </w:rPr>
        <w:t>交货期限</w:t>
      </w:r>
      <w:r>
        <w:rPr>
          <w:rFonts w:ascii="宋体" w:hAnsi="宋体"/>
          <w:b w:val="0"/>
          <w:snapToGrid w:val="0"/>
          <w:sz w:val="24"/>
          <w:szCs w:val="24"/>
        </w:rPr>
        <w:t>和质量</w:t>
      </w:r>
      <w:bookmarkEnd w:id="37"/>
      <w:bookmarkEnd w:id="38"/>
      <w:bookmarkEnd w:id="39"/>
      <w:bookmarkEnd w:id="40"/>
      <w:bookmarkEnd w:id="41"/>
      <w:bookmarkEnd w:id="42"/>
      <w:bookmarkEnd w:id="43"/>
      <w:r>
        <w:rPr>
          <w:rFonts w:hint="eastAsia" w:ascii="宋体" w:hAnsi="宋体"/>
          <w:b w:val="0"/>
          <w:snapToGrid w:val="0"/>
          <w:sz w:val="24"/>
          <w:szCs w:val="24"/>
        </w:rPr>
        <w:t>标准</w:t>
      </w:r>
      <w:bookmarkEnd w:id="44"/>
    </w:p>
    <w:p w14:paraId="439999E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lang w:eastAsia="zh-CN"/>
        </w:rPr>
        <w:t>招标</w:t>
      </w:r>
      <w:r>
        <w:rPr>
          <w:rFonts w:ascii="宋体" w:hAnsi="宋体"/>
          <w:snapToGrid w:val="0"/>
          <w:kern w:val="0"/>
          <w:szCs w:val="21"/>
        </w:rPr>
        <w:t>范围：见竞选人须知前附表。</w:t>
      </w:r>
    </w:p>
    <w:p w14:paraId="4F170C9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1.3.2  </w:t>
      </w:r>
      <w:r>
        <w:rPr>
          <w:rFonts w:hint="eastAsia" w:ascii="宋体" w:hAnsi="宋体"/>
          <w:snapToGrid w:val="0"/>
          <w:kern w:val="0"/>
          <w:szCs w:val="21"/>
        </w:rPr>
        <w:t>交货期限</w:t>
      </w:r>
      <w:r>
        <w:rPr>
          <w:rFonts w:ascii="宋体" w:hAnsi="宋体"/>
          <w:snapToGrid w:val="0"/>
          <w:kern w:val="0"/>
          <w:szCs w:val="21"/>
        </w:rPr>
        <w:t>：见竞选人须知前附表。</w:t>
      </w:r>
    </w:p>
    <w:p w14:paraId="607BE35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w:t>
      </w:r>
      <w:r>
        <w:rPr>
          <w:rFonts w:hint="eastAsia" w:ascii="宋体" w:hAnsi="宋体"/>
          <w:snapToGrid w:val="0"/>
          <w:kern w:val="0"/>
          <w:szCs w:val="21"/>
        </w:rPr>
        <w:t>标准</w:t>
      </w:r>
      <w:r>
        <w:rPr>
          <w:rFonts w:ascii="宋体" w:hAnsi="宋体"/>
          <w:snapToGrid w:val="0"/>
          <w:kern w:val="0"/>
          <w:szCs w:val="21"/>
        </w:rPr>
        <w:t>：见竞选人须知前附表。</w:t>
      </w:r>
    </w:p>
    <w:p w14:paraId="688129A8">
      <w:pPr>
        <w:pStyle w:val="4"/>
        <w:adjustRightInd w:val="0"/>
        <w:snapToGrid w:val="0"/>
        <w:spacing w:before="0" w:after="0" w:line="360" w:lineRule="auto"/>
        <w:rPr>
          <w:rFonts w:ascii="宋体" w:hAnsi="宋体"/>
          <w:b w:val="0"/>
          <w:snapToGrid w:val="0"/>
          <w:sz w:val="24"/>
          <w:szCs w:val="24"/>
        </w:rPr>
      </w:pPr>
      <w:bookmarkStart w:id="45" w:name="_Toc287620689"/>
      <w:bookmarkStart w:id="46" w:name="_Toc200513130"/>
      <w:bookmarkStart w:id="47" w:name="_Toc277082556"/>
      <w:bookmarkStart w:id="48" w:name="_Toc430530439"/>
      <w:bookmarkStart w:id="49" w:name="_Toc509218714"/>
      <w:bookmarkStart w:id="50" w:name="_Toc177985661"/>
      <w:bookmarkStart w:id="51" w:name="_Toc224103321"/>
      <w:bookmarkStart w:id="52" w:name="_Toc287607750"/>
      <w:r>
        <w:rPr>
          <w:rFonts w:ascii="宋体" w:hAnsi="宋体"/>
          <w:b w:val="0"/>
          <w:snapToGrid w:val="0"/>
          <w:sz w:val="24"/>
          <w:szCs w:val="24"/>
        </w:rPr>
        <w:t>1.4</w:t>
      </w:r>
      <w:r>
        <w:rPr>
          <w:rFonts w:hint="eastAsia" w:ascii="宋体" w:hAnsi="宋体"/>
          <w:b w:val="0"/>
          <w:snapToGrid w:val="0"/>
          <w:sz w:val="24"/>
          <w:szCs w:val="24"/>
        </w:rPr>
        <w:t>A</w:t>
      </w:r>
      <w:r>
        <w:rPr>
          <w:rFonts w:ascii="宋体" w:hAnsi="宋体"/>
          <w:b w:val="0"/>
          <w:snapToGrid w:val="0"/>
          <w:sz w:val="24"/>
          <w:szCs w:val="24"/>
        </w:rPr>
        <w:t xml:space="preserve">  竞选人资格要求（</w:t>
      </w:r>
      <w:r>
        <w:rPr>
          <w:rFonts w:hint="eastAsia" w:ascii="宋体" w:hAnsi="宋体"/>
          <w:b w:val="0"/>
          <w:snapToGrid w:val="0"/>
          <w:sz w:val="24"/>
          <w:szCs w:val="24"/>
        </w:rPr>
        <w:t>适用于已进行资格预审的</w:t>
      </w:r>
      <w:r>
        <w:rPr>
          <w:rFonts w:ascii="宋体" w:hAnsi="宋体"/>
          <w:b w:val="0"/>
          <w:snapToGrid w:val="0"/>
          <w:sz w:val="24"/>
          <w:szCs w:val="24"/>
        </w:rPr>
        <w:t>）</w:t>
      </w:r>
      <w:bookmarkEnd w:id="45"/>
      <w:bookmarkEnd w:id="46"/>
      <w:bookmarkEnd w:id="47"/>
      <w:bookmarkEnd w:id="48"/>
      <w:bookmarkEnd w:id="49"/>
      <w:bookmarkEnd w:id="50"/>
      <w:bookmarkEnd w:id="51"/>
      <w:bookmarkEnd w:id="52"/>
    </w:p>
    <w:p w14:paraId="5DB918D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竞选人应是收到</w:t>
      </w:r>
      <w:r>
        <w:rPr>
          <w:rFonts w:hint="eastAsia" w:ascii="宋体" w:hAnsi="宋体"/>
          <w:snapToGrid w:val="0"/>
          <w:kern w:val="0"/>
          <w:szCs w:val="21"/>
          <w:lang w:eastAsia="zh-CN"/>
        </w:rPr>
        <w:t>招标</w:t>
      </w:r>
      <w:r>
        <w:rPr>
          <w:rFonts w:ascii="宋体" w:hAnsi="宋体"/>
          <w:snapToGrid w:val="0"/>
          <w:kern w:val="0"/>
          <w:szCs w:val="21"/>
        </w:rPr>
        <w:t>人发出竞选邀请书的单位。</w:t>
      </w:r>
    </w:p>
    <w:p w14:paraId="77369D6A">
      <w:pPr>
        <w:pStyle w:val="4"/>
        <w:adjustRightInd w:val="0"/>
        <w:snapToGrid w:val="0"/>
        <w:spacing w:before="0" w:after="0" w:line="360" w:lineRule="auto"/>
        <w:rPr>
          <w:rFonts w:ascii="宋体" w:hAnsi="宋体"/>
          <w:b w:val="0"/>
          <w:snapToGrid w:val="0"/>
          <w:sz w:val="24"/>
          <w:szCs w:val="24"/>
        </w:rPr>
      </w:pPr>
      <w:bookmarkStart w:id="53" w:name="_Toc277082557"/>
      <w:bookmarkStart w:id="54" w:name="_Toc224103322"/>
      <w:bookmarkStart w:id="55" w:name="_Toc177985662"/>
      <w:bookmarkStart w:id="56" w:name="_Toc509218715"/>
      <w:bookmarkStart w:id="57" w:name="_Toc287620690"/>
      <w:bookmarkStart w:id="58" w:name="_Toc200513131"/>
      <w:bookmarkStart w:id="59" w:name="_Toc430530440"/>
      <w:bookmarkStart w:id="60" w:name="_Toc287607751"/>
      <w:r>
        <w:rPr>
          <w:rFonts w:ascii="宋体" w:hAnsi="宋体"/>
          <w:b w:val="0"/>
          <w:snapToGrid w:val="0"/>
          <w:sz w:val="24"/>
          <w:szCs w:val="24"/>
        </w:rPr>
        <w:t>1.4</w:t>
      </w:r>
      <w:r>
        <w:rPr>
          <w:rFonts w:hint="eastAsia" w:ascii="宋体" w:hAnsi="宋体"/>
          <w:b w:val="0"/>
          <w:snapToGrid w:val="0"/>
          <w:sz w:val="24"/>
          <w:szCs w:val="24"/>
        </w:rPr>
        <w:t>B</w:t>
      </w:r>
      <w:r>
        <w:rPr>
          <w:rFonts w:ascii="宋体" w:hAnsi="宋体"/>
          <w:b w:val="0"/>
          <w:snapToGrid w:val="0"/>
          <w:sz w:val="24"/>
          <w:szCs w:val="24"/>
        </w:rPr>
        <w:t xml:space="preserve">  竞选人资格要求（</w:t>
      </w:r>
      <w:r>
        <w:rPr>
          <w:rFonts w:hint="eastAsia" w:ascii="宋体" w:hAnsi="宋体"/>
          <w:b w:val="0"/>
          <w:snapToGrid w:val="0"/>
          <w:sz w:val="24"/>
          <w:szCs w:val="24"/>
        </w:rPr>
        <w:t>适用于未进行资格预审的</w:t>
      </w:r>
      <w:r>
        <w:rPr>
          <w:rFonts w:ascii="宋体" w:hAnsi="宋体"/>
          <w:b w:val="0"/>
          <w:snapToGrid w:val="0"/>
          <w:sz w:val="24"/>
          <w:szCs w:val="24"/>
        </w:rPr>
        <w:t>）</w:t>
      </w:r>
      <w:bookmarkEnd w:id="53"/>
      <w:bookmarkEnd w:id="54"/>
      <w:bookmarkEnd w:id="55"/>
      <w:bookmarkEnd w:id="56"/>
      <w:bookmarkEnd w:id="57"/>
      <w:bookmarkEnd w:id="58"/>
      <w:bookmarkEnd w:id="59"/>
      <w:bookmarkEnd w:id="60"/>
    </w:p>
    <w:p w14:paraId="11F5D43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竞选人应具备承担</w:t>
      </w:r>
      <w:r>
        <w:rPr>
          <w:rFonts w:hint="eastAsia" w:ascii="宋体" w:hAnsi="宋体"/>
          <w:snapToGrid w:val="0"/>
          <w:kern w:val="0"/>
          <w:szCs w:val="21"/>
        </w:rPr>
        <w:t>本</w:t>
      </w:r>
      <w:r>
        <w:rPr>
          <w:rFonts w:hint="eastAsia" w:ascii="宋体" w:hAnsi="宋体"/>
          <w:snapToGrid w:val="0"/>
          <w:kern w:val="0"/>
          <w:szCs w:val="21"/>
          <w:lang w:eastAsia="zh-CN"/>
        </w:rPr>
        <w:t>招标</w:t>
      </w:r>
      <w:r>
        <w:rPr>
          <w:rFonts w:hint="eastAsia" w:ascii="宋体" w:hAnsi="宋体"/>
          <w:snapToGrid w:val="0"/>
          <w:kern w:val="0"/>
          <w:szCs w:val="21"/>
        </w:rPr>
        <w:t>项目</w:t>
      </w:r>
      <w:r>
        <w:rPr>
          <w:rFonts w:ascii="宋体" w:hAnsi="宋体"/>
          <w:snapToGrid w:val="0"/>
          <w:kern w:val="0"/>
          <w:szCs w:val="21"/>
        </w:rPr>
        <w:t>的资质条件、能力和信誉</w:t>
      </w:r>
      <w:r>
        <w:rPr>
          <w:rFonts w:hint="eastAsia" w:ascii="宋体" w:hAnsi="宋体"/>
          <w:snapToGrid w:val="0"/>
          <w:kern w:val="0"/>
          <w:szCs w:val="21"/>
        </w:rPr>
        <w:t>：</w:t>
      </w:r>
    </w:p>
    <w:p w14:paraId="29817F8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见竞选人须知前附表。</w:t>
      </w:r>
    </w:p>
    <w:p w14:paraId="7D48C76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竞选人须知前附表规定接受联合体竞选的，</w:t>
      </w:r>
      <w:r>
        <w:rPr>
          <w:rFonts w:hint="eastAsia" w:ascii="宋体" w:hAnsi="宋体"/>
          <w:snapToGrid w:val="0"/>
          <w:kern w:val="0"/>
          <w:szCs w:val="21"/>
        </w:rPr>
        <w:t>联合体</w:t>
      </w:r>
      <w:r>
        <w:rPr>
          <w:rFonts w:ascii="宋体" w:hAnsi="宋体"/>
          <w:snapToGrid w:val="0"/>
          <w:kern w:val="0"/>
          <w:szCs w:val="21"/>
        </w:rPr>
        <w:t>除应符合本章第1.4.1项和竞选人须知前附表的要求外，还应遵守以下规定：</w:t>
      </w:r>
    </w:p>
    <w:p w14:paraId="5682A25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lang w:eastAsia="zh-CN"/>
        </w:rPr>
        <w:t>招标</w:t>
      </w:r>
      <w:r>
        <w:rPr>
          <w:rFonts w:ascii="宋体" w:hAnsi="宋体"/>
          <w:snapToGrid w:val="0"/>
          <w:kern w:val="0"/>
          <w:szCs w:val="21"/>
        </w:rPr>
        <w:t>文件提供的格式签订联合体协议书，明确联合体牵头人和各方权利义务，并承诺就中选项目向</w:t>
      </w:r>
      <w:r>
        <w:rPr>
          <w:rFonts w:hint="eastAsia" w:ascii="宋体" w:hAnsi="宋体"/>
          <w:snapToGrid w:val="0"/>
          <w:kern w:val="0"/>
          <w:szCs w:val="21"/>
          <w:lang w:eastAsia="zh-CN"/>
        </w:rPr>
        <w:t>招标</w:t>
      </w:r>
      <w:r>
        <w:rPr>
          <w:rFonts w:ascii="宋体" w:hAnsi="宋体"/>
          <w:snapToGrid w:val="0"/>
          <w:kern w:val="0"/>
          <w:szCs w:val="21"/>
        </w:rPr>
        <w:t>人承担连带责任；</w:t>
      </w:r>
    </w:p>
    <w:p w14:paraId="0C5C749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（2）由同一专业的单位组成的联合体，按照资质等级较低的单位确定资质等级；</w:t>
      </w:r>
    </w:p>
    <w:p w14:paraId="1C201EB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rPr>
        <w:t>本</w:t>
      </w:r>
      <w:r>
        <w:rPr>
          <w:rFonts w:hint="eastAsia" w:ascii="宋体" w:hAnsi="宋体"/>
          <w:snapToGrid w:val="0"/>
          <w:kern w:val="0"/>
          <w:szCs w:val="21"/>
          <w:lang w:eastAsia="zh-CN"/>
        </w:rPr>
        <w:t>招标</w:t>
      </w:r>
      <w:r>
        <w:rPr>
          <w:rFonts w:hint="eastAsia" w:ascii="宋体" w:hAnsi="宋体"/>
          <w:snapToGrid w:val="0"/>
          <w:kern w:val="0"/>
          <w:szCs w:val="21"/>
        </w:rPr>
        <w:t>项目中</w:t>
      </w:r>
      <w:r>
        <w:rPr>
          <w:rFonts w:ascii="宋体" w:hAnsi="宋体"/>
          <w:snapToGrid w:val="0"/>
          <w:kern w:val="0"/>
          <w:szCs w:val="21"/>
        </w:rPr>
        <w:t>竞选</w:t>
      </w:r>
      <w:r>
        <w:rPr>
          <w:rFonts w:hint="eastAsia" w:ascii="宋体" w:hAnsi="宋体"/>
          <w:snapToGrid w:val="0"/>
          <w:kern w:val="0"/>
          <w:szCs w:val="21"/>
        </w:rPr>
        <w:t>，否则各相关竞选均无效</w:t>
      </w:r>
      <w:r>
        <w:rPr>
          <w:rFonts w:ascii="宋体" w:hAnsi="宋体"/>
          <w:snapToGrid w:val="0"/>
          <w:kern w:val="0"/>
          <w:szCs w:val="21"/>
        </w:rPr>
        <w:t>。</w:t>
      </w:r>
    </w:p>
    <w:p w14:paraId="2FF46D3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竞选人不得存在下列情形之一：</w:t>
      </w:r>
    </w:p>
    <w:p w14:paraId="0E56C65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（1）为</w:t>
      </w:r>
      <w:r>
        <w:rPr>
          <w:rFonts w:hint="eastAsia" w:ascii="宋体" w:hAnsi="宋体"/>
          <w:snapToGrid w:val="0"/>
          <w:kern w:val="0"/>
          <w:position w:val="-2"/>
          <w:szCs w:val="21"/>
          <w:lang w:eastAsia="zh-CN"/>
        </w:rPr>
        <w:t>招标</w:t>
      </w:r>
      <w:r>
        <w:rPr>
          <w:rFonts w:ascii="宋体" w:hAnsi="宋体"/>
          <w:snapToGrid w:val="0"/>
          <w:kern w:val="0"/>
          <w:position w:val="-2"/>
          <w:szCs w:val="21"/>
        </w:rPr>
        <w:t>人不具有独立法人资格的附属机构（单位）；</w:t>
      </w:r>
    </w:p>
    <w:p w14:paraId="4AC946F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（2）与</w:t>
      </w:r>
      <w:r>
        <w:rPr>
          <w:rFonts w:hint="eastAsia" w:ascii="宋体" w:hAnsi="宋体"/>
          <w:snapToGrid w:val="0"/>
          <w:kern w:val="0"/>
          <w:szCs w:val="21"/>
          <w:lang w:eastAsia="zh-CN"/>
        </w:rPr>
        <w:t>招标</w:t>
      </w:r>
      <w:r>
        <w:rPr>
          <w:rFonts w:ascii="宋体" w:hAnsi="宋体"/>
          <w:snapToGrid w:val="0"/>
          <w:kern w:val="0"/>
          <w:szCs w:val="21"/>
        </w:rPr>
        <w:t>人存在利害关系且可能影响</w:t>
      </w:r>
      <w:r>
        <w:rPr>
          <w:rFonts w:hint="eastAsia" w:ascii="宋体" w:hAnsi="宋体"/>
          <w:snapToGrid w:val="0"/>
          <w:kern w:val="0"/>
          <w:szCs w:val="21"/>
          <w:lang w:eastAsia="zh-CN"/>
        </w:rPr>
        <w:t>招标</w:t>
      </w:r>
      <w:r>
        <w:rPr>
          <w:rFonts w:ascii="宋体" w:hAnsi="宋体"/>
          <w:snapToGrid w:val="0"/>
          <w:kern w:val="0"/>
          <w:szCs w:val="21"/>
        </w:rPr>
        <w:t>公正性</w:t>
      </w:r>
      <w:r>
        <w:rPr>
          <w:rFonts w:hint="eastAsia" w:ascii="宋体" w:hAnsi="宋体"/>
          <w:snapToGrid w:val="0"/>
          <w:kern w:val="0"/>
          <w:szCs w:val="21"/>
        </w:rPr>
        <w:t>的法人、其他组织或者个人</w:t>
      </w:r>
      <w:r>
        <w:rPr>
          <w:rFonts w:ascii="宋体" w:hAnsi="宋体"/>
          <w:snapToGrid w:val="0"/>
          <w:kern w:val="0"/>
          <w:szCs w:val="21"/>
        </w:rPr>
        <w:t>；</w:t>
      </w:r>
    </w:p>
    <w:p w14:paraId="79E7FE93">
      <w:pPr>
        <w:autoSpaceDE w:val="0"/>
        <w:autoSpaceDN w:val="0"/>
        <w:adjustRightInd w:val="0"/>
        <w:snapToGrid w:val="0"/>
        <w:spacing w:line="360" w:lineRule="auto"/>
        <w:ind w:firstLine="420" w:firstLineChars="200"/>
        <w:rPr>
          <w:rFonts w:ascii="宋体" w:hAnsi="宋体"/>
        </w:rPr>
      </w:pPr>
      <w:r>
        <w:rPr>
          <w:rFonts w:hint="eastAsia" w:ascii="宋体" w:hAnsi="宋体"/>
        </w:rPr>
        <w:t>（3）</w:t>
      </w:r>
      <w:r>
        <w:rPr>
          <w:rFonts w:ascii="宋体" w:hAnsi="宋体"/>
        </w:rPr>
        <w:t>与本</w:t>
      </w:r>
      <w:r>
        <w:rPr>
          <w:rFonts w:hint="eastAsia" w:ascii="宋体" w:hAnsi="宋体"/>
          <w:lang w:eastAsia="zh-CN"/>
        </w:rPr>
        <w:t>招标</w:t>
      </w:r>
      <w:r>
        <w:rPr>
          <w:rFonts w:ascii="宋体" w:hAnsi="宋体"/>
        </w:rPr>
        <w:t>项目的其他竞选人为同一个单位负责人；</w:t>
      </w:r>
    </w:p>
    <w:p w14:paraId="048E5A32">
      <w:pPr>
        <w:autoSpaceDE w:val="0"/>
        <w:autoSpaceDN w:val="0"/>
        <w:adjustRightInd w:val="0"/>
        <w:snapToGrid w:val="0"/>
        <w:spacing w:line="360" w:lineRule="auto"/>
        <w:ind w:firstLine="420" w:firstLineChars="200"/>
        <w:rPr>
          <w:rFonts w:ascii="宋体" w:hAnsi="宋体"/>
        </w:rPr>
      </w:pPr>
      <w:r>
        <w:rPr>
          <w:rFonts w:hint="eastAsia" w:ascii="宋体" w:hAnsi="宋体"/>
        </w:rPr>
        <w:t>（4）</w:t>
      </w:r>
      <w:r>
        <w:rPr>
          <w:rFonts w:ascii="宋体" w:hAnsi="宋体"/>
        </w:rPr>
        <w:t>与本</w:t>
      </w:r>
      <w:r>
        <w:rPr>
          <w:rFonts w:hint="eastAsia" w:ascii="宋体" w:hAnsi="宋体"/>
          <w:lang w:eastAsia="zh-CN"/>
        </w:rPr>
        <w:t>招标</w:t>
      </w:r>
      <w:r>
        <w:rPr>
          <w:rFonts w:ascii="宋体" w:hAnsi="宋体"/>
        </w:rPr>
        <w:t>项目的其他竞选人存在控股、管理关系；</w:t>
      </w:r>
    </w:p>
    <w:p w14:paraId="4C953AD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w:t>
      </w:r>
      <w:r>
        <w:rPr>
          <w:rFonts w:hint="eastAsia" w:ascii="宋体" w:hAnsi="宋体"/>
          <w:snapToGrid w:val="0"/>
          <w:kern w:val="0"/>
          <w:szCs w:val="21"/>
          <w:lang w:eastAsia="zh-CN"/>
        </w:rPr>
        <w:t>招标</w:t>
      </w:r>
      <w:r>
        <w:rPr>
          <w:rFonts w:hint="eastAsia" w:ascii="宋体" w:hAnsi="宋体"/>
          <w:snapToGrid w:val="0"/>
          <w:kern w:val="0"/>
          <w:szCs w:val="21"/>
        </w:rPr>
        <w:t>项目</w:t>
      </w:r>
      <w:r>
        <w:rPr>
          <w:rFonts w:ascii="宋体" w:hAnsi="宋体"/>
          <w:snapToGrid w:val="0"/>
          <w:kern w:val="0"/>
          <w:szCs w:val="21"/>
        </w:rPr>
        <w:t>的代建人；</w:t>
      </w:r>
    </w:p>
    <w:p w14:paraId="2F2DF0E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（6）为</w:t>
      </w:r>
      <w:r>
        <w:rPr>
          <w:rFonts w:hint="eastAsia" w:ascii="宋体" w:hAnsi="宋体"/>
          <w:snapToGrid w:val="0"/>
          <w:kern w:val="0"/>
          <w:szCs w:val="21"/>
        </w:rPr>
        <w:t>本</w:t>
      </w:r>
      <w:r>
        <w:rPr>
          <w:rFonts w:hint="eastAsia" w:ascii="宋体" w:hAnsi="宋体"/>
          <w:snapToGrid w:val="0"/>
          <w:kern w:val="0"/>
          <w:szCs w:val="21"/>
          <w:lang w:eastAsia="zh-CN"/>
        </w:rPr>
        <w:t>招标</w:t>
      </w:r>
      <w:r>
        <w:rPr>
          <w:rFonts w:hint="eastAsia" w:ascii="宋体" w:hAnsi="宋体"/>
          <w:snapToGrid w:val="0"/>
          <w:kern w:val="0"/>
          <w:szCs w:val="21"/>
        </w:rPr>
        <w:t>项目的</w:t>
      </w:r>
      <w:r>
        <w:rPr>
          <w:rFonts w:hint="eastAsia" w:ascii="宋体" w:hAnsi="宋体"/>
          <w:snapToGrid w:val="0"/>
          <w:kern w:val="0"/>
          <w:szCs w:val="21"/>
          <w:lang w:eastAsia="zh-CN"/>
        </w:rPr>
        <w:t>招标</w:t>
      </w:r>
      <w:r>
        <w:rPr>
          <w:rFonts w:ascii="宋体" w:hAnsi="宋体"/>
          <w:snapToGrid w:val="0"/>
          <w:kern w:val="0"/>
          <w:szCs w:val="21"/>
        </w:rPr>
        <w:t>代理</w:t>
      </w:r>
      <w:r>
        <w:rPr>
          <w:rFonts w:hint="eastAsia" w:ascii="宋体" w:hAnsi="宋体"/>
          <w:snapToGrid w:val="0"/>
          <w:kern w:val="0"/>
          <w:szCs w:val="21"/>
        </w:rPr>
        <w:t>机构</w:t>
      </w:r>
      <w:r>
        <w:rPr>
          <w:rFonts w:ascii="宋体" w:hAnsi="宋体"/>
          <w:snapToGrid w:val="0"/>
          <w:kern w:val="0"/>
          <w:szCs w:val="21"/>
        </w:rPr>
        <w:t>；</w:t>
      </w:r>
    </w:p>
    <w:p w14:paraId="31A3AC4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w:t>
      </w:r>
      <w:r>
        <w:rPr>
          <w:rFonts w:hint="eastAsia" w:ascii="宋体" w:hAnsi="宋体"/>
          <w:snapToGrid w:val="0"/>
          <w:kern w:val="0"/>
          <w:szCs w:val="21"/>
        </w:rPr>
        <w:t>本</w:t>
      </w:r>
      <w:r>
        <w:rPr>
          <w:rFonts w:hint="eastAsia" w:ascii="宋体" w:hAnsi="宋体"/>
          <w:snapToGrid w:val="0"/>
          <w:kern w:val="0"/>
          <w:szCs w:val="21"/>
          <w:lang w:eastAsia="zh-CN"/>
        </w:rPr>
        <w:t>招标</w:t>
      </w:r>
      <w:r>
        <w:rPr>
          <w:rFonts w:hint="eastAsia" w:ascii="宋体" w:hAnsi="宋体"/>
          <w:snapToGrid w:val="0"/>
          <w:kern w:val="0"/>
          <w:szCs w:val="21"/>
        </w:rPr>
        <w:t>项目的</w:t>
      </w:r>
      <w:r>
        <w:rPr>
          <w:rFonts w:ascii="宋体" w:hAnsi="宋体"/>
          <w:snapToGrid w:val="0"/>
          <w:kern w:val="0"/>
          <w:szCs w:val="21"/>
        </w:rPr>
        <w:t>代建人或</w:t>
      </w:r>
      <w:r>
        <w:rPr>
          <w:rFonts w:hint="eastAsia" w:ascii="宋体" w:hAnsi="宋体"/>
          <w:snapToGrid w:val="0"/>
          <w:kern w:val="0"/>
          <w:szCs w:val="21"/>
          <w:lang w:eastAsia="zh-CN"/>
        </w:rPr>
        <w:t>招标</w:t>
      </w:r>
      <w:r>
        <w:rPr>
          <w:rFonts w:ascii="宋体" w:hAnsi="宋体"/>
          <w:snapToGrid w:val="0"/>
          <w:kern w:val="0"/>
          <w:szCs w:val="21"/>
        </w:rPr>
        <w:t>代理机构同为一个法定代表人；</w:t>
      </w:r>
    </w:p>
    <w:p w14:paraId="60C0C1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w:t>
      </w:r>
      <w:r>
        <w:rPr>
          <w:rFonts w:hint="eastAsia" w:ascii="宋体" w:hAnsi="宋体"/>
          <w:snapToGrid w:val="0"/>
          <w:kern w:val="0"/>
          <w:szCs w:val="21"/>
          <w:lang w:eastAsia="zh-CN"/>
        </w:rPr>
        <w:t>招标</w:t>
      </w:r>
      <w:r>
        <w:rPr>
          <w:rFonts w:ascii="宋体" w:hAnsi="宋体"/>
          <w:snapToGrid w:val="0"/>
          <w:kern w:val="0"/>
          <w:szCs w:val="21"/>
        </w:rPr>
        <w:t>项目的代建人或</w:t>
      </w:r>
      <w:r>
        <w:rPr>
          <w:rFonts w:hint="eastAsia" w:ascii="宋体" w:hAnsi="宋体"/>
          <w:snapToGrid w:val="0"/>
          <w:kern w:val="0"/>
          <w:szCs w:val="21"/>
          <w:lang w:eastAsia="zh-CN"/>
        </w:rPr>
        <w:t>招标</w:t>
      </w:r>
      <w:r>
        <w:rPr>
          <w:rFonts w:ascii="宋体" w:hAnsi="宋体"/>
          <w:snapToGrid w:val="0"/>
          <w:kern w:val="0"/>
          <w:szCs w:val="21"/>
        </w:rPr>
        <w:t>代理机构</w:t>
      </w:r>
      <w:r>
        <w:rPr>
          <w:rFonts w:hint="eastAsia" w:ascii="宋体" w:hAnsi="宋体"/>
          <w:snapToGrid w:val="0"/>
          <w:kern w:val="0"/>
          <w:szCs w:val="21"/>
        </w:rPr>
        <w:t>存在</w:t>
      </w:r>
      <w:r>
        <w:rPr>
          <w:rFonts w:ascii="宋体" w:hAnsi="宋体"/>
          <w:snapToGrid w:val="0"/>
          <w:kern w:val="0"/>
          <w:szCs w:val="21"/>
        </w:rPr>
        <w:t>控股或参股</w:t>
      </w:r>
      <w:r>
        <w:rPr>
          <w:rFonts w:hint="eastAsia" w:ascii="宋体" w:hAnsi="宋体"/>
          <w:snapToGrid w:val="0"/>
          <w:kern w:val="0"/>
          <w:szCs w:val="21"/>
        </w:rPr>
        <w:t>关系</w:t>
      </w:r>
      <w:r>
        <w:rPr>
          <w:rFonts w:ascii="宋体" w:hAnsi="宋体"/>
          <w:snapToGrid w:val="0"/>
          <w:kern w:val="0"/>
          <w:szCs w:val="21"/>
        </w:rPr>
        <w:t>；</w:t>
      </w:r>
    </w:p>
    <w:p w14:paraId="46B5A7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w:t>
      </w:r>
      <w:r>
        <w:rPr>
          <w:rFonts w:hint="eastAsia" w:ascii="宋体" w:hAnsi="宋体"/>
          <w:snapToGrid w:val="0"/>
          <w:kern w:val="0"/>
          <w:szCs w:val="21"/>
        </w:rPr>
        <w:t>被国家、重庆市（含市或任意区县）有关行政部门处以暂停投 标资格行政处罚，且在处罚期限内的；</w:t>
      </w:r>
    </w:p>
    <w:p w14:paraId="7B11FDE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bookmarkStart w:id="61" w:name="_Hlk66280425"/>
      <w:r>
        <w:rPr>
          <w:rFonts w:ascii="宋体" w:hAnsi="宋体"/>
          <w:snapToGrid w:val="0"/>
          <w:kern w:val="0"/>
          <w:szCs w:val="21"/>
        </w:rPr>
        <w:t>被责令停产停业、暂扣或者吊销许可证、暂扣或者吊销执照；</w:t>
      </w:r>
      <w:bookmarkEnd w:id="61"/>
    </w:p>
    <w:p w14:paraId="612B470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bookmarkStart w:id="62" w:name="_Hlk66280433"/>
      <w:r>
        <w:rPr>
          <w:rFonts w:ascii="宋体" w:hAnsi="宋体"/>
          <w:snapToGrid w:val="0"/>
          <w:kern w:val="0"/>
          <w:szCs w:val="21"/>
        </w:rPr>
        <w:t>进入清算程序，或被宣告破产，或其他丧失履约能力的情形；</w:t>
      </w:r>
      <w:bookmarkEnd w:id="62"/>
    </w:p>
    <w:p w14:paraId="465C2D5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（12）法律法规或竞选人须知前附表规定的其他情形。</w:t>
      </w:r>
    </w:p>
    <w:p w14:paraId="441292B0">
      <w:pPr>
        <w:pStyle w:val="4"/>
        <w:adjustRightInd w:val="0"/>
        <w:snapToGrid w:val="0"/>
        <w:spacing w:before="0" w:after="0" w:line="360" w:lineRule="auto"/>
        <w:rPr>
          <w:rFonts w:ascii="宋体" w:hAnsi="宋体"/>
          <w:b w:val="0"/>
          <w:snapToGrid w:val="0"/>
          <w:sz w:val="24"/>
          <w:szCs w:val="24"/>
        </w:rPr>
      </w:pPr>
      <w:bookmarkStart w:id="63" w:name="_Toc287607752"/>
      <w:bookmarkStart w:id="64" w:name="_Toc224103323"/>
      <w:bookmarkStart w:id="65" w:name="_Toc287620691"/>
      <w:bookmarkStart w:id="66" w:name="_Toc277082558"/>
      <w:bookmarkStart w:id="67" w:name="_Toc177985663"/>
      <w:bookmarkStart w:id="68" w:name="_Toc509218716"/>
      <w:bookmarkStart w:id="69" w:name="_Toc200513132"/>
      <w:bookmarkStart w:id="70" w:name="_Toc430530441"/>
      <w:r>
        <w:rPr>
          <w:rFonts w:ascii="宋体" w:hAnsi="宋体"/>
          <w:b w:val="0"/>
          <w:snapToGrid w:val="0"/>
          <w:sz w:val="24"/>
          <w:szCs w:val="24"/>
        </w:rPr>
        <w:t>1.5  费用承担</w:t>
      </w:r>
      <w:bookmarkEnd w:id="63"/>
      <w:bookmarkEnd w:id="64"/>
      <w:bookmarkEnd w:id="65"/>
      <w:bookmarkEnd w:id="66"/>
      <w:bookmarkEnd w:id="67"/>
      <w:bookmarkEnd w:id="68"/>
      <w:bookmarkEnd w:id="69"/>
      <w:bookmarkEnd w:id="70"/>
    </w:p>
    <w:p w14:paraId="266EC0E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竞选人准备和参加竞选活动发生的费用自理。</w:t>
      </w:r>
    </w:p>
    <w:p w14:paraId="208295DF">
      <w:pPr>
        <w:pStyle w:val="4"/>
        <w:adjustRightInd w:val="0"/>
        <w:snapToGrid w:val="0"/>
        <w:spacing w:before="0" w:after="0" w:line="360" w:lineRule="auto"/>
        <w:rPr>
          <w:rFonts w:ascii="宋体" w:hAnsi="宋体"/>
          <w:b w:val="0"/>
          <w:snapToGrid w:val="0"/>
          <w:sz w:val="24"/>
          <w:szCs w:val="24"/>
        </w:rPr>
      </w:pPr>
      <w:bookmarkStart w:id="71" w:name="_Toc509218717"/>
      <w:bookmarkStart w:id="72" w:name="_Toc177985664"/>
      <w:bookmarkStart w:id="73" w:name="_Toc200513133"/>
      <w:bookmarkStart w:id="74" w:name="_Toc224103324"/>
      <w:bookmarkStart w:id="75" w:name="_Toc277082559"/>
      <w:bookmarkStart w:id="76" w:name="_Toc430530442"/>
      <w:bookmarkStart w:id="77" w:name="_Toc287620692"/>
      <w:bookmarkStart w:id="78" w:name="_Toc287607753"/>
      <w:r>
        <w:rPr>
          <w:rFonts w:ascii="宋体" w:hAnsi="宋体"/>
          <w:b w:val="0"/>
          <w:snapToGrid w:val="0"/>
          <w:sz w:val="24"/>
          <w:szCs w:val="24"/>
        </w:rPr>
        <w:t>1.6  保密</w:t>
      </w:r>
      <w:bookmarkEnd w:id="71"/>
      <w:bookmarkEnd w:id="72"/>
      <w:bookmarkEnd w:id="73"/>
      <w:bookmarkEnd w:id="74"/>
      <w:bookmarkEnd w:id="75"/>
      <w:bookmarkEnd w:id="76"/>
      <w:bookmarkEnd w:id="77"/>
      <w:bookmarkEnd w:id="78"/>
    </w:p>
    <w:p w14:paraId="3877A1C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hint="eastAsia" w:ascii="宋体" w:hAnsi="宋体"/>
          <w:snapToGrid w:val="0"/>
          <w:kern w:val="0"/>
          <w:szCs w:val="21"/>
          <w:lang w:eastAsia="zh-CN"/>
        </w:rPr>
        <w:t>招标</w:t>
      </w:r>
      <w:r>
        <w:rPr>
          <w:rFonts w:ascii="宋体" w:hAnsi="宋体"/>
          <w:snapToGrid w:val="0"/>
          <w:kern w:val="0"/>
          <w:szCs w:val="21"/>
        </w:rPr>
        <w:t>竞选活动的各方应对</w:t>
      </w:r>
      <w:r>
        <w:rPr>
          <w:rFonts w:hint="eastAsia" w:ascii="宋体" w:hAnsi="宋体"/>
          <w:snapToGrid w:val="0"/>
          <w:kern w:val="0"/>
          <w:szCs w:val="21"/>
          <w:lang w:eastAsia="zh-CN"/>
        </w:rPr>
        <w:t>招标</w:t>
      </w:r>
      <w:r>
        <w:rPr>
          <w:rFonts w:ascii="宋体" w:hAnsi="宋体"/>
          <w:snapToGrid w:val="0"/>
          <w:kern w:val="0"/>
          <w:szCs w:val="21"/>
        </w:rPr>
        <w:t>文件和竞选文件中的商业和技术等秘密保密，否则应承担相应的法律责任。</w:t>
      </w:r>
    </w:p>
    <w:p w14:paraId="0A9F0C20">
      <w:pPr>
        <w:pStyle w:val="4"/>
        <w:adjustRightInd w:val="0"/>
        <w:snapToGrid w:val="0"/>
        <w:spacing w:before="0" w:after="0" w:line="360" w:lineRule="auto"/>
        <w:rPr>
          <w:rFonts w:ascii="宋体" w:hAnsi="宋体"/>
          <w:b w:val="0"/>
          <w:snapToGrid w:val="0"/>
          <w:sz w:val="24"/>
          <w:szCs w:val="24"/>
        </w:rPr>
      </w:pPr>
      <w:bookmarkStart w:id="79" w:name="_Toc177985665"/>
      <w:bookmarkStart w:id="80" w:name="_Toc200513134"/>
      <w:bookmarkStart w:id="81" w:name="_Toc287620693"/>
      <w:bookmarkStart w:id="82" w:name="_Toc277082560"/>
      <w:bookmarkStart w:id="83" w:name="_Toc430530443"/>
      <w:bookmarkStart w:id="84" w:name="_Toc509218718"/>
      <w:bookmarkStart w:id="85" w:name="_Toc224103325"/>
      <w:bookmarkStart w:id="86" w:name="_Toc287607754"/>
      <w:r>
        <w:rPr>
          <w:rFonts w:ascii="宋体" w:hAnsi="宋体"/>
          <w:b w:val="0"/>
          <w:snapToGrid w:val="0"/>
          <w:sz w:val="24"/>
          <w:szCs w:val="24"/>
        </w:rPr>
        <w:t>1.7  语言文字</w:t>
      </w:r>
      <w:bookmarkEnd w:id="79"/>
      <w:bookmarkEnd w:id="80"/>
      <w:bookmarkEnd w:id="81"/>
      <w:bookmarkEnd w:id="82"/>
      <w:bookmarkEnd w:id="83"/>
      <w:bookmarkEnd w:id="84"/>
      <w:bookmarkEnd w:id="85"/>
      <w:bookmarkEnd w:id="86"/>
    </w:p>
    <w:p w14:paraId="58072E51">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招标</w:t>
      </w:r>
      <w:r>
        <w:rPr>
          <w:rFonts w:ascii="宋体" w:hAnsi="宋体"/>
          <w:snapToGrid w:val="0"/>
          <w:kern w:val="0"/>
          <w:szCs w:val="21"/>
        </w:rPr>
        <w:t>竞选文件使用的语言文字为中文。专用术语使用外文的，应附有中文注释。</w:t>
      </w:r>
    </w:p>
    <w:p w14:paraId="04582457">
      <w:pPr>
        <w:pStyle w:val="4"/>
        <w:adjustRightInd w:val="0"/>
        <w:snapToGrid w:val="0"/>
        <w:spacing w:before="0" w:after="0" w:line="360" w:lineRule="auto"/>
        <w:rPr>
          <w:rFonts w:ascii="宋体" w:hAnsi="宋体"/>
          <w:b w:val="0"/>
          <w:snapToGrid w:val="0"/>
          <w:sz w:val="24"/>
          <w:szCs w:val="24"/>
        </w:rPr>
      </w:pPr>
      <w:bookmarkStart w:id="87" w:name="_Toc200513135"/>
      <w:bookmarkStart w:id="88" w:name="_Toc509218719"/>
      <w:bookmarkStart w:id="89" w:name="_Toc224103326"/>
      <w:bookmarkStart w:id="90" w:name="_Toc177985666"/>
      <w:bookmarkStart w:id="91" w:name="_Toc277082561"/>
      <w:bookmarkStart w:id="92" w:name="_Toc287620694"/>
      <w:bookmarkStart w:id="93" w:name="_Toc430530444"/>
      <w:bookmarkStart w:id="94" w:name="_Toc287607755"/>
      <w:r>
        <w:rPr>
          <w:rFonts w:ascii="宋体" w:hAnsi="宋体"/>
          <w:b w:val="0"/>
          <w:snapToGrid w:val="0"/>
          <w:sz w:val="24"/>
          <w:szCs w:val="24"/>
        </w:rPr>
        <w:t>1.8  计量单位</w:t>
      </w:r>
      <w:bookmarkEnd w:id="87"/>
      <w:bookmarkEnd w:id="88"/>
      <w:bookmarkEnd w:id="89"/>
      <w:bookmarkEnd w:id="90"/>
      <w:bookmarkEnd w:id="91"/>
      <w:bookmarkEnd w:id="92"/>
      <w:bookmarkEnd w:id="93"/>
      <w:bookmarkEnd w:id="94"/>
    </w:p>
    <w:p w14:paraId="4D9DF15C">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40B341AA">
      <w:pPr>
        <w:pStyle w:val="4"/>
        <w:adjustRightInd w:val="0"/>
        <w:snapToGrid w:val="0"/>
        <w:spacing w:before="0" w:after="0" w:line="360" w:lineRule="auto"/>
        <w:rPr>
          <w:rFonts w:ascii="宋体" w:hAnsi="宋体"/>
          <w:b w:val="0"/>
          <w:snapToGrid w:val="0"/>
          <w:sz w:val="24"/>
          <w:szCs w:val="24"/>
        </w:rPr>
      </w:pPr>
      <w:bookmarkStart w:id="95" w:name="_Toc287620695"/>
      <w:bookmarkStart w:id="96" w:name="_Toc177985667"/>
      <w:bookmarkStart w:id="97" w:name="_Toc430530445"/>
      <w:bookmarkStart w:id="98" w:name="_Toc287607756"/>
      <w:bookmarkStart w:id="99" w:name="_Toc224103327"/>
      <w:bookmarkStart w:id="100" w:name="_Toc277082562"/>
      <w:bookmarkStart w:id="101" w:name="_Toc200513136"/>
      <w:bookmarkStart w:id="102" w:name="_Toc509218720"/>
      <w:r>
        <w:rPr>
          <w:rFonts w:ascii="宋体" w:hAnsi="宋体"/>
          <w:b w:val="0"/>
          <w:snapToGrid w:val="0"/>
          <w:sz w:val="24"/>
          <w:szCs w:val="24"/>
        </w:rPr>
        <w:t>1.9  踏勘现场</w:t>
      </w:r>
      <w:bookmarkEnd w:id="95"/>
      <w:bookmarkEnd w:id="96"/>
      <w:bookmarkEnd w:id="97"/>
      <w:bookmarkEnd w:id="98"/>
      <w:bookmarkEnd w:id="99"/>
      <w:bookmarkEnd w:id="100"/>
      <w:bookmarkEnd w:id="101"/>
      <w:bookmarkEnd w:id="102"/>
    </w:p>
    <w:p w14:paraId="7C1D043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竞选人须知前附表规定组织踏勘现场的，</w:t>
      </w:r>
      <w:r>
        <w:rPr>
          <w:rFonts w:hint="eastAsia" w:ascii="宋体" w:hAnsi="宋体"/>
          <w:snapToGrid w:val="0"/>
          <w:kern w:val="0"/>
          <w:szCs w:val="21"/>
          <w:lang w:eastAsia="zh-CN"/>
        </w:rPr>
        <w:t>招标</w:t>
      </w:r>
      <w:r>
        <w:rPr>
          <w:rFonts w:ascii="宋体" w:hAnsi="宋体"/>
          <w:snapToGrid w:val="0"/>
          <w:kern w:val="0"/>
          <w:szCs w:val="21"/>
        </w:rPr>
        <w:t>人按竞选人须知前附表规定的时间、 地点组织竞选人踏勘项目现场。部分竞选人未按时参加踏勘现场的，不影响踏勘现场的正常进行。</w:t>
      </w:r>
    </w:p>
    <w:p w14:paraId="02CE5A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竞选人踏勘现场发生的费用自理。</w:t>
      </w:r>
    </w:p>
    <w:p w14:paraId="36EA4CA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lang w:eastAsia="zh-CN"/>
        </w:rPr>
        <w:t>招标</w:t>
      </w:r>
      <w:r>
        <w:rPr>
          <w:rFonts w:ascii="宋体" w:hAnsi="宋体"/>
          <w:snapToGrid w:val="0"/>
          <w:kern w:val="0"/>
          <w:szCs w:val="21"/>
        </w:rPr>
        <w:t>人的原因外，竞选人自行负责在踏勘现场中所发生的人员伤亡和财产损失。</w:t>
      </w:r>
    </w:p>
    <w:p w14:paraId="424768F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lang w:eastAsia="zh-CN"/>
        </w:rPr>
        <w:t>招标</w:t>
      </w:r>
      <w:r>
        <w:rPr>
          <w:rFonts w:ascii="宋体" w:hAnsi="宋体"/>
          <w:snapToGrid w:val="0"/>
          <w:kern w:val="0"/>
          <w:szCs w:val="21"/>
        </w:rPr>
        <w:t>人在踏勘现场中介绍的工程场地和相关的周边环境情况</w:t>
      </w:r>
      <w:r>
        <w:rPr>
          <w:rFonts w:hint="eastAsia" w:ascii="宋体" w:hAnsi="宋体"/>
          <w:snapToGrid w:val="0"/>
          <w:kern w:val="0"/>
          <w:szCs w:val="21"/>
        </w:rPr>
        <w:t>，</w:t>
      </w:r>
      <w:r>
        <w:rPr>
          <w:rFonts w:ascii="宋体" w:hAnsi="宋体"/>
          <w:snapToGrid w:val="0"/>
          <w:kern w:val="0"/>
          <w:szCs w:val="21"/>
        </w:rPr>
        <w:t>供竞选人在编制竞选文件时参考，</w:t>
      </w:r>
      <w:r>
        <w:rPr>
          <w:rFonts w:hint="eastAsia" w:ascii="宋体" w:hAnsi="宋体"/>
          <w:snapToGrid w:val="0"/>
          <w:kern w:val="0"/>
          <w:szCs w:val="21"/>
          <w:lang w:eastAsia="zh-CN"/>
        </w:rPr>
        <w:t>招标</w:t>
      </w:r>
      <w:r>
        <w:rPr>
          <w:rFonts w:ascii="宋体" w:hAnsi="宋体"/>
          <w:snapToGrid w:val="0"/>
          <w:kern w:val="0"/>
          <w:szCs w:val="21"/>
        </w:rPr>
        <w:t>人不对竞选人据此做出的判断和决策负责。</w:t>
      </w:r>
    </w:p>
    <w:p w14:paraId="7A45B93A">
      <w:pPr>
        <w:pStyle w:val="4"/>
        <w:adjustRightInd w:val="0"/>
        <w:snapToGrid w:val="0"/>
        <w:spacing w:before="0" w:after="0" w:line="360" w:lineRule="auto"/>
        <w:rPr>
          <w:rFonts w:ascii="宋体" w:hAnsi="宋体"/>
          <w:b w:val="0"/>
          <w:snapToGrid w:val="0"/>
          <w:sz w:val="24"/>
          <w:szCs w:val="24"/>
        </w:rPr>
      </w:pPr>
      <w:bookmarkStart w:id="103" w:name="_Toc200513137"/>
      <w:bookmarkStart w:id="104" w:name="_Toc430530446"/>
      <w:bookmarkStart w:id="105" w:name="_Toc287620696"/>
      <w:bookmarkStart w:id="106" w:name="_Toc277082563"/>
      <w:bookmarkStart w:id="107" w:name="_Toc177985668"/>
      <w:bookmarkStart w:id="108" w:name="_Toc287607757"/>
      <w:bookmarkStart w:id="109" w:name="_Toc509218721"/>
      <w:bookmarkStart w:id="110" w:name="_Toc224103328"/>
      <w:r>
        <w:rPr>
          <w:rFonts w:ascii="宋体" w:hAnsi="宋体"/>
          <w:b w:val="0"/>
          <w:snapToGrid w:val="0"/>
          <w:sz w:val="24"/>
          <w:szCs w:val="24"/>
        </w:rPr>
        <w:t>1.10  竞选预备会</w:t>
      </w:r>
      <w:bookmarkEnd w:id="103"/>
      <w:bookmarkEnd w:id="104"/>
      <w:bookmarkEnd w:id="105"/>
      <w:bookmarkEnd w:id="106"/>
      <w:bookmarkEnd w:id="107"/>
      <w:bookmarkEnd w:id="108"/>
      <w:bookmarkEnd w:id="109"/>
      <w:bookmarkEnd w:id="110"/>
    </w:p>
    <w:p w14:paraId="163FB48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竞选人须知前附表规定召开竞选预备会的，</w:t>
      </w:r>
      <w:r>
        <w:rPr>
          <w:rFonts w:hint="eastAsia" w:ascii="宋体" w:hAnsi="宋体"/>
          <w:snapToGrid w:val="0"/>
          <w:kern w:val="0"/>
          <w:szCs w:val="21"/>
          <w:lang w:eastAsia="zh-CN"/>
        </w:rPr>
        <w:t>招标</w:t>
      </w:r>
      <w:r>
        <w:rPr>
          <w:rFonts w:ascii="宋体" w:hAnsi="宋体"/>
          <w:snapToGrid w:val="0"/>
          <w:kern w:val="0"/>
          <w:szCs w:val="21"/>
        </w:rPr>
        <w:t>人按竞选人须知前附表规定的时间和地点召开竞选预备会，澄清竞选人提出的问题。</w:t>
      </w:r>
    </w:p>
    <w:p w14:paraId="77BB908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竞选人应按竞选人须知前附表规定的时间和形式将提出的问题送达</w:t>
      </w:r>
      <w:r>
        <w:rPr>
          <w:rFonts w:hint="eastAsia" w:ascii="宋体" w:hAnsi="宋体"/>
          <w:snapToGrid w:val="0"/>
          <w:kern w:val="0"/>
          <w:szCs w:val="21"/>
          <w:lang w:eastAsia="zh-CN"/>
        </w:rPr>
        <w:t>招标</w:t>
      </w:r>
      <w:r>
        <w:rPr>
          <w:rFonts w:ascii="宋体" w:hAnsi="宋体"/>
          <w:snapToGrid w:val="0"/>
          <w:kern w:val="0"/>
          <w:szCs w:val="21"/>
        </w:rPr>
        <w:t>人，以便</w:t>
      </w:r>
      <w:r>
        <w:rPr>
          <w:rFonts w:hint="eastAsia" w:ascii="宋体" w:hAnsi="宋体"/>
          <w:snapToGrid w:val="0"/>
          <w:kern w:val="0"/>
          <w:szCs w:val="21"/>
          <w:lang w:eastAsia="zh-CN"/>
        </w:rPr>
        <w:t>招标</w:t>
      </w:r>
      <w:r>
        <w:rPr>
          <w:rFonts w:ascii="宋体" w:hAnsi="宋体"/>
          <w:snapToGrid w:val="0"/>
          <w:kern w:val="0"/>
          <w:szCs w:val="21"/>
        </w:rPr>
        <w:t>人在会议期间澄清</w:t>
      </w:r>
      <w:r>
        <w:rPr>
          <w:rFonts w:hint="eastAsia" w:ascii="宋体" w:hAnsi="宋体"/>
          <w:snapToGrid w:val="0"/>
          <w:kern w:val="0"/>
          <w:szCs w:val="21"/>
        </w:rPr>
        <w:t>。</w:t>
      </w:r>
    </w:p>
    <w:p w14:paraId="5406349D">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1.10.3  竞选预备会后，</w:t>
      </w:r>
      <w:r>
        <w:rPr>
          <w:rFonts w:hint="eastAsia" w:ascii="宋体" w:hAnsi="宋体"/>
          <w:snapToGrid w:val="0"/>
          <w:kern w:val="0"/>
          <w:szCs w:val="21"/>
          <w:lang w:eastAsia="zh-CN"/>
        </w:rPr>
        <w:t>招标</w:t>
      </w:r>
      <w:r>
        <w:rPr>
          <w:rFonts w:ascii="宋体" w:hAnsi="宋体"/>
          <w:snapToGrid w:val="0"/>
          <w:kern w:val="0"/>
          <w:szCs w:val="21"/>
        </w:rPr>
        <w:t>人将对竞选人所提问题的澄清，以竞选人须知前附表规定的形式通知所有</w:t>
      </w:r>
      <w:r>
        <w:rPr>
          <w:rFonts w:hint="eastAsia" w:ascii="宋体" w:hAnsi="宋体"/>
          <w:snapToGrid w:val="0"/>
          <w:kern w:val="0"/>
          <w:szCs w:val="21"/>
        </w:rPr>
        <w:t>潜在</w:t>
      </w:r>
      <w:r>
        <w:rPr>
          <w:rFonts w:ascii="宋体" w:hAnsi="宋体"/>
          <w:snapToGrid w:val="0"/>
          <w:kern w:val="0"/>
          <w:szCs w:val="21"/>
        </w:rPr>
        <w:t>竞选人。该澄清内容为</w:t>
      </w:r>
      <w:r>
        <w:rPr>
          <w:rFonts w:hint="eastAsia" w:ascii="宋体" w:hAnsi="宋体"/>
          <w:snapToGrid w:val="0"/>
          <w:kern w:val="0"/>
          <w:szCs w:val="21"/>
          <w:lang w:eastAsia="zh-CN"/>
        </w:rPr>
        <w:t>招标</w:t>
      </w:r>
      <w:r>
        <w:rPr>
          <w:rFonts w:ascii="宋体" w:hAnsi="宋体"/>
          <w:snapToGrid w:val="0"/>
          <w:kern w:val="0"/>
          <w:szCs w:val="21"/>
        </w:rPr>
        <w:t>文件的组成部分。</w:t>
      </w:r>
    </w:p>
    <w:p w14:paraId="4140C06C">
      <w:pPr>
        <w:pStyle w:val="4"/>
        <w:adjustRightInd w:val="0"/>
        <w:snapToGrid w:val="0"/>
        <w:spacing w:before="0" w:after="0" w:line="360" w:lineRule="auto"/>
        <w:rPr>
          <w:rFonts w:ascii="宋体" w:hAnsi="宋体"/>
          <w:b w:val="0"/>
          <w:snapToGrid w:val="0"/>
          <w:sz w:val="24"/>
          <w:szCs w:val="24"/>
        </w:rPr>
      </w:pPr>
      <w:bookmarkStart w:id="111" w:name="_Toc287607758"/>
      <w:bookmarkStart w:id="112" w:name="_Toc177985669"/>
      <w:bookmarkStart w:id="113" w:name="_Toc430530447"/>
      <w:bookmarkStart w:id="114" w:name="_Toc224103329"/>
      <w:bookmarkStart w:id="115" w:name="_Toc200513138"/>
      <w:bookmarkStart w:id="116" w:name="_Toc509218722"/>
      <w:bookmarkStart w:id="117" w:name="_Toc287620697"/>
      <w:bookmarkStart w:id="118" w:name="_Toc277082564"/>
      <w:r>
        <w:rPr>
          <w:rFonts w:ascii="宋体" w:hAnsi="宋体"/>
          <w:b w:val="0"/>
          <w:snapToGrid w:val="0"/>
          <w:sz w:val="24"/>
          <w:szCs w:val="24"/>
        </w:rPr>
        <w:t>1.11  分包</w:t>
      </w:r>
      <w:bookmarkEnd w:id="111"/>
      <w:bookmarkEnd w:id="112"/>
      <w:bookmarkEnd w:id="113"/>
      <w:bookmarkEnd w:id="114"/>
      <w:bookmarkEnd w:id="115"/>
      <w:bookmarkEnd w:id="116"/>
      <w:bookmarkEnd w:id="117"/>
      <w:bookmarkEnd w:id="118"/>
    </w:p>
    <w:p w14:paraId="3369DD5D">
      <w:pPr>
        <w:autoSpaceDE w:val="0"/>
        <w:autoSpaceDN w:val="0"/>
        <w:adjustRightInd w:val="0"/>
        <w:snapToGrid w:val="0"/>
        <w:spacing w:line="360" w:lineRule="auto"/>
        <w:ind w:firstLine="426"/>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.11.1  竞选人拟在中选后将中选项目的非主体、非关键性工作进行分包的，应符合竞选人须知前附表规定的分包内容、分包金额和资质要求等限制性条件，除竞选人须知前附表规定的非主体、非关键性工作外，其他工作不得分包。</w:t>
      </w:r>
    </w:p>
    <w:p w14:paraId="18A75116">
      <w:pPr>
        <w:autoSpaceDE w:val="0"/>
        <w:autoSpaceDN w:val="0"/>
        <w:adjustRightInd w:val="0"/>
        <w:snapToGrid w:val="0"/>
        <w:spacing w:line="360" w:lineRule="auto"/>
        <w:ind w:firstLine="426"/>
        <w:rPr>
          <w:rFonts w:ascii="宋体" w:hAnsi="宋体"/>
        </w:rPr>
      </w:pPr>
      <w:r>
        <w:rPr>
          <w:rFonts w:hint="eastAsia" w:ascii="宋体" w:hAnsi="宋体"/>
          <w:snapToGrid w:val="0"/>
          <w:kern w:val="0"/>
          <w:szCs w:val="21"/>
        </w:rPr>
        <w:t>1</w:t>
      </w:r>
      <w:r>
        <w:rPr>
          <w:rFonts w:ascii="宋体" w:hAnsi="宋体"/>
          <w:snapToGrid w:val="0"/>
          <w:kern w:val="0"/>
          <w:szCs w:val="21"/>
        </w:rPr>
        <w:t xml:space="preserve">.11.2  </w:t>
      </w:r>
      <w:r>
        <w:rPr>
          <w:rFonts w:ascii="宋体" w:hAnsi="宋体"/>
        </w:rPr>
        <w:t>中选人不得向他人转让中选项目，接受分包的人不得再次分包。中选人应当就分包项目向</w:t>
      </w:r>
      <w:r>
        <w:rPr>
          <w:rFonts w:hint="eastAsia" w:ascii="宋体" w:hAnsi="宋体"/>
          <w:lang w:eastAsia="zh-CN"/>
        </w:rPr>
        <w:t>招标</w:t>
      </w:r>
      <w:r>
        <w:rPr>
          <w:rFonts w:ascii="宋体" w:hAnsi="宋体"/>
        </w:rPr>
        <w:t>人负责，接受分包的人就分包项目承担连带责任。</w:t>
      </w:r>
    </w:p>
    <w:p w14:paraId="5EA8D0E7">
      <w:pPr>
        <w:pStyle w:val="4"/>
        <w:adjustRightInd w:val="0"/>
        <w:snapToGrid w:val="0"/>
        <w:spacing w:before="0" w:after="0" w:line="360" w:lineRule="auto"/>
        <w:rPr>
          <w:rFonts w:ascii="宋体" w:hAnsi="宋体"/>
          <w:b w:val="0"/>
          <w:snapToGrid w:val="0"/>
          <w:sz w:val="24"/>
          <w:szCs w:val="24"/>
        </w:rPr>
      </w:pPr>
      <w:bookmarkStart w:id="119" w:name="_Toc509218723"/>
      <w:bookmarkStart w:id="120" w:name="_Toc277082565"/>
      <w:bookmarkStart w:id="121" w:name="_Toc200513139"/>
      <w:bookmarkStart w:id="122" w:name="_Toc224103330"/>
      <w:bookmarkStart w:id="123" w:name="_Toc430530448"/>
      <w:bookmarkStart w:id="124" w:name="_Toc287620698"/>
      <w:bookmarkStart w:id="125" w:name="_Toc287607759"/>
      <w:bookmarkStart w:id="126" w:name="_Toc177985670"/>
      <w:r>
        <w:rPr>
          <w:rFonts w:ascii="宋体" w:hAnsi="宋体"/>
          <w:b w:val="0"/>
          <w:snapToGrid w:val="0"/>
          <w:sz w:val="24"/>
          <w:szCs w:val="24"/>
        </w:rPr>
        <w:t xml:space="preserve">1.12  </w:t>
      </w:r>
      <w:bookmarkEnd w:id="119"/>
      <w:bookmarkEnd w:id="120"/>
      <w:bookmarkEnd w:id="121"/>
      <w:bookmarkEnd w:id="122"/>
      <w:bookmarkEnd w:id="123"/>
      <w:bookmarkEnd w:id="124"/>
      <w:bookmarkEnd w:id="125"/>
      <w:r>
        <w:rPr>
          <w:rFonts w:hint="eastAsia" w:ascii="宋体" w:hAnsi="宋体"/>
          <w:b w:val="0"/>
          <w:snapToGrid w:val="0"/>
          <w:sz w:val="24"/>
          <w:szCs w:val="24"/>
        </w:rPr>
        <w:t>响应和偏离</w:t>
      </w:r>
      <w:bookmarkEnd w:id="126"/>
    </w:p>
    <w:p w14:paraId="23AC8F5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.12.1  竞选文件应当对</w:t>
      </w:r>
      <w:r>
        <w:rPr>
          <w:rFonts w:hint="eastAsia" w:ascii="宋体" w:hAnsi="宋体"/>
          <w:snapToGrid w:val="0"/>
          <w:kern w:val="0"/>
          <w:szCs w:val="21"/>
          <w:lang w:eastAsia="zh-CN"/>
        </w:rPr>
        <w:t>招标</w:t>
      </w:r>
      <w:r>
        <w:rPr>
          <w:rFonts w:ascii="宋体" w:hAnsi="宋体"/>
          <w:snapToGrid w:val="0"/>
          <w:kern w:val="0"/>
          <w:szCs w:val="21"/>
        </w:rPr>
        <w:t>文件的实质性要求和条件作出满足性或更有利于</w:t>
      </w:r>
      <w:r>
        <w:rPr>
          <w:rFonts w:hint="eastAsia" w:ascii="宋体" w:hAnsi="宋体"/>
          <w:snapToGrid w:val="0"/>
          <w:kern w:val="0"/>
          <w:szCs w:val="21"/>
          <w:lang w:eastAsia="zh-CN"/>
        </w:rPr>
        <w:t>招标</w:t>
      </w:r>
      <w:r>
        <w:rPr>
          <w:rFonts w:ascii="宋体" w:hAnsi="宋体"/>
          <w:snapToGrid w:val="0"/>
          <w:kern w:val="0"/>
          <w:szCs w:val="21"/>
        </w:rPr>
        <w:t>人的响应，否则，竞选人的竞选将被否决。</w:t>
      </w:r>
    </w:p>
    <w:p w14:paraId="1D65828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1.12.2  竞选人应根据</w:t>
      </w:r>
      <w:r>
        <w:rPr>
          <w:rFonts w:hint="eastAsia" w:ascii="宋体" w:hAnsi="宋体"/>
          <w:snapToGrid w:val="0"/>
          <w:kern w:val="0"/>
          <w:szCs w:val="21"/>
          <w:lang w:eastAsia="zh-CN"/>
        </w:rPr>
        <w:t>招标</w:t>
      </w:r>
      <w:r>
        <w:rPr>
          <w:rFonts w:ascii="宋体" w:hAnsi="宋体"/>
          <w:snapToGrid w:val="0"/>
          <w:kern w:val="0"/>
          <w:szCs w:val="21"/>
        </w:rPr>
        <w:t>文件的要求提供竞选方案等内容以对</w:t>
      </w:r>
      <w:r>
        <w:rPr>
          <w:rFonts w:hint="eastAsia" w:ascii="宋体" w:hAnsi="宋体"/>
          <w:snapToGrid w:val="0"/>
          <w:kern w:val="0"/>
          <w:szCs w:val="21"/>
          <w:lang w:eastAsia="zh-CN"/>
        </w:rPr>
        <w:t>招标</w:t>
      </w:r>
      <w:r>
        <w:rPr>
          <w:rFonts w:ascii="宋体" w:hAnsi="宋体"/>
          <w:snapToGrid w:val="0"/>
          <w:kern w:val="0"/>
          <w:szCs w:val="21"/>
        </w:rPr>
        <w:t>文件作出响应。</w:t>
      </w:r>
    </w:p>
    <w:p w14:paraId="2BD2EE17">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.12.3  竞选人须知前附表允许竞选文件偏离</w:t>
      </w:r>
      <w:r>
        <w:rPr>
          <w:rFonts w:hint="eastAsia" w:ascii="宋体" w:hAnsi="宋体"/>
          <w:snapToGrid w:val="0"/>
          <w:kern w:val="0"/>
          <w:szCs w:val="21"/>
          <w:lang w:eastAsia="zh-CN"/>
        </w:rPr>
        <w:t>招标</w:t>
      </w:r>
      <w:r>
        <w:rPr>
          <w:rFonts w:ascii="宋体" w:hAnsi="宋体"/>
          <w:snapToGrid w:val="0"/>
          <w:kern w:val="0"/>
          <w:szCs w:val="21"/>
        </w:rPr>
        <w:t>文件某些要求的，偏</w:t>
      </w:r>
      <w:r>
        <w:rPr>
          <w:rFonts w:hint="eastAsia" w:ascii="宋体" w:hAnsi="宋体"/>
          <w:snapToGrid w:val="0"/>
          <w:kern w:val="0"/>
          <w:szCs w:val="21"/>
        </w:rPr>
        <w:t>差</w:t>
      </w:r>
      <w:r>
        <w:rPr>
          <w:rFonts w:ascii="宋体" w:hAnsi="宋体"/>
          <w:snapToGrid w:val="0"/>
          <w:kern w:val="0"/>
          <w:szCs w:val="21"/>
        </w:rPr>
        <w:t>应当符合</w:t>
      </w:r>
      <w:r>
        <w:rPr>
          <w:rFonts w:hint="eastAsia" w:ascii="宋体" w:hAnsi="宋体"/>
          <w:snapToGrid w:val="0"/>
          <w:kern w:val="0"/>
          <w:szCs w:val="21"/>
          <w:lang w:eastAsia="zh-CN"/>
        </w:rPr>
        <w:t>招标</w:t>
      </w:r>
      <w:r>
        <w:rPr>
          <w:rFonts w:ascii="宋体" w:hAnsi="宋体"/>
          <w:snapToGrid w:val="0"/>
          <w:kern w:val="0"/>
          <w:szCs w:val="21"/>
        </w:rPr>
        <w:t>文件规定的偏</w:t>
      </w:r>
      <w:r>
        <w:rPr>
          <w:rFonts w:hint="eastAsia" w:ascii="宋体" w:hAnsi="宋体"/>
          <w:snapToGrid w:val="0"/>
          <w:kern w:val="0"/>
          <w:szCs w:val="21"/>
        </w:rPr>
        <w:t>差</w:t>
      </w:r>
      <w:r>
        <w:rPr>
          <w:rFonts w:ascii="宋体" w:hAnsi="宋体"/>
          <w:snapToGrid w:val="0"/>
          <w:kern w:val="0"/>
          <w:szCs w:val="21"/>
        </w:rPr>
        <w:t>范围和幅度。</w:t>
      </w:r>
    </w:p>
    <w:p w14:paraId="60AD073E">
      <w:pPr>
        <w:pStyle w:val="3"/>
        <w:tabs>
          <w:tab w:val="left" w:pos="462"/>
          <w:tab w:val="left" w:pos="720"/>
        </w:tabs>
        <w:adjustRightInd w:val="0"/>
        <w:snapToGrid w:val="0"/>
        <w:spacing w:before="0" w:after="0" w:line="360" w:lineRule="auto"/>
        <w:rPr>
          <w:rFonts w:ascii="宋体" w:hAnsi="宋体"/>
          <w:b w:val="0"/>
          <w:snapToGrid w:val="0"/>
        </w:rPr>
      </w:pPr>
      <w:bookmarkStart w:id="127" w:name="_Toc277082566"/>
      <w:bookmarkStart w:id="128" w:name="_Toc287607760"/>
      <w:bookmarkStart w:id="129" w:name="_Toc177985671"/>
      <w:bookmarkStart w:id="130" w:name="_Toc224103331"/>
      <w:bookmarkStart w:id="131" w:name="_Toc287620699"/>
      <w:bookmarkStart w:id="132" w:name="_Toc200513140"/>
      <w:bookmarkStart w:id="133" w:name="_Toc430530449"/>
      <w:bookmarkStart w:id="134" w:name="_Toc509218724"/>
      <w:r>
        <w:rPr>
          <w:rFonts w:ascii="宋体" w:hAnsi="宋体"/>
          <w:b w:val="0"/>
          <w:snapToGrid w:val="0"/>
        </w:rPr>
        <w:t xml:space="preserve">2.  </w:t>
      </w:r>
      <w:r>
        <w:rPr>
          <w:rFonts w:hint="eastAsia" w:ascii="宋体" w:hAnsi="宋体"/>
          <w:b w:val="0"/>
          <w:snapToGrid w:val="0"/>
          <w:lang w:eastAsia="zh-CN"/>
        </w:rPr>
        <w:t>招标</w:t>
      </w:r>
      <w:r>
        <w:rPr>
          <w:rFonts w:ascii="宋体" w:hAnsi="宋体"/>
          <w:b w:val="0"/>
          <w:snapToGrid w:val="0"/>
        </w:rPr>
        <w:t>文件</w:t>
      </w:r>
      <w:bookmarkEnd w:id="127"/>
      <w:bookmarkEnd w:id="128"/>
      <w:bookmarkEnd w:id="129"/>
      <w:bookmarkEnd w:id="130"/>
      <w:bookmarkEnd w:id="131"/>
      <w:bookmarkEnd w:id="132"/>
      <w:bookmarkEnd w:id="133"/>
      <w:bookmarkEnd w:id="134"/>
    </w:p>
    <w:p w14:paraId="0BBED6A0">
      <w:pPr>
        <w:pStyle w:val="4"/>
        <w:adjustRightInd w:val="0"/>
        <w:snapToGrid w:val="0"/>
        <w:spacing w:before="0" w:after="0" w:line="360" w:lineRule="auto"/>
        <w:rPr>
          <w:rFonts w:ascii="宋体" w:hAnsi="宋体"/>
          <w:b w:val="0"/>
          <w:snapToGrid w:val="0"/>
          <w:sz w:val="24"/>
          <w:szCs w:val="24"/>
        </w:rPr>
      </w:pPr>
      <w:bookmarkStart w:id="135" w:name="_Toc224103332"/>
      <w:bookmarkStart w:id="136" w:name="_Toc200513141"/>
      <w:bookmarkStart w:id="137" w:name="_Toc287607761"/>
      <w:bookmarkStart w:id="138" w:name="_Toc509218725"/>
      <w:bookmarkStart w:id="139" w:name="_Toc177985672"/>
      <w:bookmarkStart w:id="140" w:name="_Toc287620700"/>
      <w:bookmarkStart w:id="141" w:name="_Toc277082567"/>
      <w:bookmarkStart w:id="142" w:name="_Toc430530450"/>
      <w:r>
        <w:rPr>
          <w:rFonts w:ascii="宋体" w:hAnsi="宋体"/>
          <w:b w:val="0"/>
          <w:snapToGrid w:val="0"/>
          <w:sz w:val="24"/>
          <w:szCs w:val="24"/>
        </w:rPr>
        <w:t xml:space="preserve">2.1  </w:t>
      </w:r>
      <w:r>
        <w:rPr>
          <w:rFonts w:hint="eastAsia" w:ascii="宋体" w:hAnsi="宋体"/>
          <w:b w:val="0"/>
          <w:snapToGrid w:val="0"/>
          <w:sz w:val="24"/>
          <w:szCs w:val="24"/>
          <w:lang w:eastAsia="zh-CN"/>
        </w:rPr>
        <w:t>招标</w:t>
      </w:r>
      <w:r>
        <w:rPr>
          <w:rFonts w:ascii="宋体" w:hAnsi="宋体"/>
          <w:b w:val="0"/>
          <w:snapToGrid w:val="0"/>
          <w:sz w:val="24"/>
          <w:szCs w:val="24"/>
        </w:rPr>
        <w:t>文件的组成</w:t>
      </w:r>
      <w:bookmarkEnd w:id="135"/>
      <w:bookmarkEnd w:id="136"/>
      <w:bookmarkEnd w:id="137"/>
      <w:bookmarkEnd w:id="138"/>
      <w:bookmarkEnd w:id="139"/>
      <w:bookmarkEnd w:id="140"/>
      <w:bookmarkEnd w:id="141"/>
      <w:bookmarkEnd w:id="142"/>
    </w:p>
    <w:p w14:paraId="57D987E1">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lang w:eastAsia="zh-CN"/>
        </w:rPr>
        <w:t>招标</w:t>
      </w:r>
      <w:r>
        <w:rPr>
          <w:rFonts w:ascii="宋体" w:hAnsi="宋体"/>
          <w:snapToGrid w:val="0"/>
          <w:kern w:val="0"/>
          <w:szCs w:val="21"/>
        </w:rPr>
        <w:t>文件包括：</w:t>
      </w:r>
    </w:p>
    <w:p w14:paraId="3794F144">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lang w:eastAsia="zh-CN"/>
        </w:rPr>
        <w:t>招标</w:t>
      </w:r>
      <w:r>
        <w:rPr>
          <w:rFonts w:ascii="宋体" w:hAnsi="宋体"/>
          <w:snapToGrid w:val="0"/>
          <w:kern w:val="0"/>
          <w:szCs w:val="21"/>
        </w:rPr>
        <w:t>公告（或竞选邀请书）；</w:t>
      </w:r>
    </w:p>
    <w:p w14:paraId="5A74BB25">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（2）竞选人须知；</w:t>
      </w:r>
    </w:p>
    <w:p w14:paraId="4B35E590">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（3）评标办法；</w:t>
      </w:r>
    </w:p>
    <w:p w14:paraId="745563B9">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（4）合同条款及格式；</w:t>
      </w:r>
    </w:p>
    <w:p w14:paraId="6E7BF6C5">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lang w:eastAsia="zh-CN"/>
        </w:rPr>
        <w:t>招标</w:t>
      </w:r>
      <w:r>
        <w:rPr>
          <w:rFonts w:hint="eastAsia" w:ascii="宋体" w:hAnsi="宋体"/>
          <w:snapToGrid w:val="0"/>
          <w:kern w:val="0"/>
          <w:szCs w:val="21"/>
        </w:rPr>
        <w:t>人要求</w:t>
      </w:r>
      <w:r>
        <w:rPr>
          <w:rFonts w:ascii="宋体" w:hAnsi="宋体"/>
          <w:snapToGrid w:val="0"/>
          <w:kern w:val="0"/>
          <w:szCs w:val="21"/>
        </w:rPr>
        <w:t>；</w:t>
      </w:r>
    </w:p>
    <w:p w14:paraId="7C66C391">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（6）竞选文件格式；</w:t>
      </w:r>
    </w:p>
    <w:p w14:paraId="1C292EA3">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（7）竞选人须知前附表规定的其他材料。</w:t>
      </w:r>
    </w:p>
    <w:p w14:paraId="657E033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lang w:eastAsia="zh-CN"/>
        </w:rPr>
        <w:t>招标</w:t>
      </w:r>
      <w:r>
        <w:rPr>
          <w:rFonts w:ascii="宋体" w:hAnsi="宋体"/>
          <w:snapToGrid w:val="0"/>
          <w:kern w:val="0"/>
          <w:szCs w:val="21"/>
        </w:rPr>
        <w:t>文件所作的澄清、修改，构成</w:t>
      </w:r>
      <w:r>
        <w:rPr>
          <w:rFonts w:hint="eastAsia" w:ascii="宋体" w:hAnsi="宋体"/>
          <w:snapToGrid w:val="0"/>
          <w:kern w:val="0"/>
          <w:szCs w:val="21"/>
          <w:lang w:eastAsia="zh-CN"/>
        </w:rPr>
        <w:t>招标</w:t>
      </w:r>
      <w:r>
        <w:rPr>
          <w:rFonts w:ascii="宋体" w:hAnsi="宋体"/>
          <w:snapToGrid w:val="0"/>
          <w:kern w:val="0"/>
          <w:szCs w:val="21"/>
        </w:rPr>
        <w:t>文件的组成部分。</w:t>
      </w:r>
    </w:p>
    <w:p w14:paraId="3A5C1305">
      <w:pPr>
        <w:pStyle w:val="4"/>
        <w:adjustRightInd w:val="0"/>
        <w:snapToGrid w:val="0"/>
        <w:spacing w:before="0" w:after="0" w:line="360" w:lineRule="auto"/>
        <w:rPr>
          <w:rFonts w:ascii="宋体" w:hAnsi="宋体"/>
          <w:b w:val="0"/>
          <w:snapToGrid w:val="0"/>
          <w:sz w:val="24"/>
          <w:szCs w:val="24"/>
        </w:rPr>
      </w:pPr>
      <w:bookmarkStart w:id="143" w:name="_Toc177985673"/>
      <w:bookmarkStart w:id="144" w:name="_Toc430530451"/>
      <w:bookmarkStart w:id="145" w:name="_Toc509218726"/>
      <w:r>
        <w:rPr>
          <w:rFonts w:ascii="宋体" w:hAnsi="宋体"/>
          <w:b w:val="0"/>
          <w:snapToGrid w:val="0"/>
          <w:sz w:val="24"/>
          <w:szCs w:val="24"/>
        </w:rPr>
        <w:t xml:space="preserve">2.2  </w:t>
      </w:r>
      <w:r>
        <w:rPr>
          <w:rFonts w:hint="eastAsia" w:ascii="宋体" w:hAnsi="宋体"/>
          <w:b w:val="0"/>
          <w:snapToGrid w:val="0"/>
          <w:sz w:val="24"/>
          <w:szCs w:val="24"/>
          <w:lang w:eastAsia="zh-CN"/>
        </w:rPr>
        <w:t>招标</w:t>
      </w:r>
      <w:r>
        <w:rPr>
          <w:rFonts w:ascii="宋体" w:hAnsi="宋体"/>
          <w:b w:val="0"/>
          <w:snapToGrid w:val="0"/>
          <w:sz w:val="24"/>
          <w:szCs w:val="24"/>
        </w:rPr>
        <w:t>文件的澄清</w:t>
      </w:r>
      <w:bookmarkEnd w:id="143"/>
      <w:bookmarkEnd w:id="144"/>
      <w:bookmarkEnd w:id="145"/>
    </w:p>
    <w:p w14:paraId="1FCCEF2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竞选人应仔细阅读和检查</w:t>
      </w:r>
      <w:r>
        <w:rPr>
          <w:rFonts w:hint="eastAsia" w:ascii="宋体" w:hAnsi="宋体"/>
          <w:snapToGrid w:val="0"/>
          <w:kern w:val="0"/>
          <w:szCs w:val="21"/>
          <w:lang w:eastAsia="zh-CN"/>
        </w:rPr>
        <w:t>招标</w:t>
      </w:r>
      <w:r>
        <w:rPr>
          <w:rFonts w:ascii="宋体" w:hAnsi="宋体"/>
          <w:snapToGrid w:val="0"/>
          <w:kern w:val="0"/>
          <w:szCs w:val="21"/>
        </w:rPr>
        <w:t>文件的全部内容。如发现缺页或附件不全，应及时向</w:t>
      </w:r>
      <w:r>
        <w:rPr>
          <w:rFonts w:hint="eastAsia" w:ascii="宋体" w:hAnsi="宋体"/>
          <w:snapToGrid w:val="0"/>
          <w:kern w:val="0"/>
          <w:szCs w:val="21"/>
          <w:lang w:eastAsia="zh-CN"/>
        </w:rPr>
        <w:t>招标</w:t>
      </w:r>
      <w:r>
        <w:rPr>
          <w:rFonts w:ascii="宋体" w:hAnsi="宋体"/>
          <w:snapToGrid w:val="0"/>
          <w:kern w:val="0"/>
          <w:szCs w:val="21"/>
        </w:rPr>
        <w:t>人提出，以便补齐。如有疑问，应</w:t>
      </w:r>
      <w:r>
        <w:rPr>
          <w:rFonts w:hint="eastAsia" w:ascii="宋体" w:hAnsi="宋体"/>
          <w:snapToGrid w:val="0"/>
          <w:kern w:val="0"/>
          <w:szCs w:val="21"/>
        </w:rPr>
        <w:t>按</w:t>
      </w:r>
      <w:r>
        <w:rPr>
          <w:rFonts w:ascii="宋体" w:hAnsi="宋体"/>
          <w:snapToGrid w:val="0"/>
          <w:kern w:val="0"/>
          <w:szCs w:val="21"/>
        </w:rPr>
        <w:t>竞选人须知前附表规定的时间和形式提出问题，要求</w:t>
      </w:r>
      <w:r>
        <w:rPr>
          <w:rFonts w:hint="eastAsia" w:ascii="宋体" w:hAnsi="宋体"/>
          <w:snapToGrid w:val="0"/>
          <w:kern w:val="0"/>
          <w:szCs w:val="21"/>
          <w:lang w:eastAsia="zh-CN"/>
        </w:rPr>
        <w:t>招标</w:t>
      </w:r>
      <w:r>
        <w:rPr>
          <w:rFonts w:ascii="宋体" w:hAnsi="宋体"/>
          <w:snapToGrid w:val="0"/>
          <w:kern w:val="0"/>
          <w:szCs w:val="21"/>
        </w:rPr>
        <w:t>人对</w:t>
      </w:r>
      <w:r>
        <w:rPr>
          <w:rFonts w:hint="eastAsia" w:ascii="宋体" w:hAnsi="宋体"/>
          <w:snapToGrid w:val="0"/>
          <w:kern w:val="0"/>
          <w:szCs w:val="21"/>
          <w:lang w:eastAsia="zh-CN"/>
        </w:rPr>
        <w:t>招标</w:t>
      </w:r>
      <w:r>
        <w:rPr>
          <w:rFonts w:ascii="宋体" w:hAnsi="宋体"/>
          <w:snapToGrid w:val="0"/>
          <w:kern w:val="0"/>
          <w:szCs w:val="21"/>
        </w:rPr>
        <w:t>文件予以澄清。</w:t>
      </w:r>
    </w:p>
    <w:p w14:paraId="313411D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lang w:eastAsia="zh-CN"/>
        </w:rPr>
        <w:t>招标</w:t>
      </w:r>
      <w:r>
        <w:rPr>
          <w:rFonts w:ascii="宋体" w:hAnsi="宋体"/>
          <w:snapToGrid w:val="0"/>
          <w:kern w:val="0"/>
          <w:szCs w:val="21"/>
        </w:rPr>
        <w:t>文件的澄清</w:t>
      </w:r>
      <w:r>
        <w:rPr>
          <w:rFonts w:hint="eastAsia" w:ascii="宋体" w:hAnsi="宋体"/>
          <w:snapToGrid w:val="0"/>
          <w:kern w:val="0"/>
          <w:szCs w:val="21"/>
        </w:rPr>
        <w:t>按</w:t>
      </w:r>
      <w:r>
        <w:rPr>
          <w:rFonts w:ascii="宋体" w:hAnsi="宋体"/>
          <w:snapToGrid w:val="0"/>
          <w:kern w:val="0"/>
          <w:szCs w:val="21"/>
        </w:rPr>
        <w:t>竞选人须知前附表规定的</w:t>
      </w:r>
      <w:r>
        <w:rPr>
          <w:rFonts w:hint="eastAsia" w:ascii="宋体" w:hAnsi="宋体"/>
          <w:snapToGrid w:val="0"/>
          <w:kern w:val="0"/>
          <w:szCs w:val="21"/>
        </w:rPr>
        <w:t>时间和</w:t>
      </w:r>
      <w:r>
        <w:rPr>
          <w:rFonts w:ascii="宋体" w:hAnsi="宋体"/>
          <w:snapToGrid w:val="0"/>
          <w:kern w:val="0"/>
          <w:szCs w:val="21"/>
        </w:rPr>
        <w:t>形式发给所有</w:t>
      </w:r>
      <w:r>
        <w:rPr>
          <w:rFonts w:hint="eastAsia" w:ascii="宋体" w:hAnsi="宋体"/>
          <w:snapToGrid w:val="0"/>
          <w:kern w:val="0"/>
          <w:szCs w:val="21"/>
        </w:rPr>
        <w:t>潜在</w:t>
      </w:r>
      <w:r>
        <w:rPr>
          <w:rFonts w:ascii="宋体" w:hAnsi="宋体"/>
          <w:snapToGrid w:val="0"/>
          <w:kern w:val="0"/>
          <w:szCs w:val="21"/>
        </w:rPr>
        <w:t>竞选人，但不指明澄清问题的来源。澄清发出的时间距本章第4.2.1项规定的竞选截止时间不足15日的，并且澄清内容可能影响竞选文件编制的，将相应延长竞选截止时间。</w:t>
      </w:r>
    </w:p>
    <w:p w14:paraId="588A520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竞选人在收到澄清后，应</w:t>
      </w:r>
      <w:r>
        <w:rPr>
          <w:rFonts w:hint="eastAsia" w:ascii="宋体" w:hAnsi="宋体"/>
          <w:kern w:val="0"/>
          <w:szCs w:val="21"/>
        </w:rPr>
        <w:t>向</w:t>
      </w:r>
      <w:r>
        <w:rPr>
          <w:rFonts w:hint="eastAsia" w:ascii="宋体" w:hAnsi="宋体"/>
          <w:kern w:val="0"/>
          <w:szCs w:val="21"/>
          <w:lang w:eastAsia="zh-CN"/>
        </w:rPr>
        <w:t>招标</w:t>
      </w:r>
      <w:r>
        <w:rPr>
          <w:rFonts w:ascii="宋体" w:hAnsi="宋体"/>
          <w:kern w:val="0"/>
          <w:szCs w:val="21"/>
        </w:rPr>
        <w:t>人确认已收到该澄清。</w:t>
      </w:r>
      <w:r>
        <w:rPr>
          <w:rFonts w:hint="eastAsia" w:ascii="宋体" w:hAnsi="宋体"/>
          <w:kern w:val="0"/>
          <w:szCs w:val="21"/>
          <w:lang w:eastAsia="zh-CN"/>
        </w:rPr>
        <w:t>招标</w:t>
      </w:r>
      <w:r>
        <w:rPr>
          <w:rFonts w:hint="eastAsia" w:ascii="宋体" w:hAnsi="宋体"/>
          <w:kern w:val="0"/>
          <w:szCs w:val="21"/>
        </w:rPr>
        <w:t>人采用网络媒介公开发布澄清的，无论竞选人是否查看，均视为所有潜在竞选人清楚知晓澄清全部内容。竞选人应在竞选截止时间前密切关注澄清发布媒介发出的相关内容。</w:t>
      </w:r>
    </w:p>
    <w:p w14:paraId="49BB5F2F">
      <w:pPr>
        <w:autoSpaceDE w:val="0"/>
        <w:autoSpaceDN w:val="0"/>
        <w:adjustRightInd w:val="0"/>
        <w:snapToGrid w:val="0"/>
        <w:spacing w:line="360" w:lineRule="auto"/>
        <w:ind w:firstLine="420" w:firstLineChars="200"/>
        <w:rPr>
          <w:rFonts w:ascii="宋体" w:hAnsi="宋体"/>
          <w:snapToGrid w:val="0"/>
          <w:kern w:val="0"/>
          <w:position w:val="-2"/>
          <w:szCs w:val="21"/>
        </w:rPr>
      </w:pPr>
      <w:r>
        <w:rPr>
          <w:rFonts w:ascii="宋体" w:hAnsi="宋体"/>
          <w:snapToGrid w:val="0"/>
          <w:kern w:val="0"/>
          <w:position w:val="-2"/>
          <w:szCs w:val="21"/>
        </w:rPr>
        <w:t>2.2.4  除非</w:t>
      </w:r>
      <w:r>
        <w:rPr>
          <w:rFonts w:hint="eastAsia" w:ascii="宋体" w:hAnsi="宋体"/>
          <w:snapToGrid w:val="0"/>
          <w:kern w:val="0"/>
          <w:position w:val="-2"/>
          <w:szCs w:val="21"/>
          <w:lang w:eastAsia="zh-CN"/>
        </w:rPr>
        <w:t>招标</w:t>
      </w:r>
      <w:r>
        <w:rPr>
          <w:rFonts w:ascii="宋体" w:hAnsi="宋体"/>
          <w:snapToGrid w:val="0"/>
          <w:kern w:val="0"/>
          <w:position w:val="-2"/>
          <w:szCs w:val="21"/>
        </w:rPr>
        <w:t>人认为确有必要答复，否则，</w:t>
      </w:r>
      <w:r>
        <w:rPr>
          <w:rFonts w:hint="eastAsia" w:ascii="宋体" w:hAnsi="宋体"/>
          <w:snapToGrid w:val="0"/>
          <w:kern w:val="0"/>
          <w:position w:val="-2"/>
          <w:szCs w:val="21"/>
          <w:lang w:eastAsia="zh-CN"/>
        </w:rPr>
        <w:t>招标</w:t>
      </w:r>
      <w:r>
        <w:rPr>
          <w:rFonts w:ascii="宋体" w:hAnsi="宋体"/>
          <w:snapToGrid w:val="0"/>
          <w:kern w:val="0"/>
          <w:position w:val="-2"/>
          <w:szCs w:val="21"/>
        </w:rPr>
        <w:t>人有权拒绝回复竞选人在本章第2.2.1项规定的时间后的任何澄清要求。</w:t>
      </w:r>
    </w:p>
    <w:p w14:paraId="02051809">
      <w:pPr>
        <w:pStyle w:val="4"/>
        <w:adjustRightInd w:val="0"/>
        <w:snapToGrid w:val="0"/>
        <w:spacing w:before="0" w:after="0" w:line="360" w:lineRule="auto"/>
        <w:rPr>
          <w:rFonts w:ascii="宋体" w:hAnsi="宋体"/>
          <w:b w:val="0"/>
          <w:snapToGrid w:val="0"/>
          <w:sz w:val="24"/>
          <w:szCs w:val="24"/>
        </w:rPr>
      </w:pPr>
      <w:bookmarkStart w:id="146" w:name="_Toc430530452"/>
      <w:bookmarkStart w:id="147" w:name="_Toc277082569"/>
      <w:bookmarkStart w:id="148" w:name="_Toc287620702"/>
      <w:bookmarkStart w:id="149" w:name="_Toc177985674"/>
      <w:bookmarkStart w:id="150" w:name="_Toc200513143"/>
      <w:bookmarkStart w:id="151" w:name="_Toc509218727"/>
      <w:bookmarkStart w:id="152" w:name="_Toc287607763"/>
      <w:bookmarkStart w:id="153" w:name="_Toc224103334"/>
      <w:r>
        <w:rPr>
          <w:rFonts w:ascii="宋体" w:hAnsi="宋体"/>
          <w:b w:val="0"/>
          <w:snapToGrid w:val="0"/>
          <w:sz w:val="24"/>
          <w:szCs w:val="24"/>
        </w:rPr>
        <w:t xml:space="preserve">2.3  </w:t>
      </w:r>
      <w:r>
        <w:rPr>
          <w:rFonts w:hint="eastAsia" w:ascii="宋体" w:hAnsi="宋体"/>
          <w:b w:val="0"/>
          <w:snapToGrid w:val="0"/>
          <w:sz w:val="24"/>
          <w:szCs w:val="24"/>
          <w:lang w:eastAsia="zh-CN"/>
        </w:rPr>
        <w:t>招标</w:t>
      </w:r>
      <w:r>
        <w:rPr>
          <w:rFonts w:ascii="宋体" w:hAnsi="宋体"/>
          <w:b w:val="0"/>
          <w:snapToGrid w:val="0"/>
          <w:sz w:val="24"/>
          <w:szCs w:val="24"/>
        </w:rPr>
        <w:t>文件的修改</w:t>
      </w:r>
      <w:bookmarkEnd w:id="146"/>
      <w:bookmarkEnd w:id="147"/>
      <w:bookmarkEnd w:id="148"/>
      <w:bookmarkEnd w:id="149"/>
      <w:bookmarkEnd w:id="150"/>
      <w:bookmarkEnd w:id="151"/>
      <w:bookmarkEnd w:id="152"/>
      <w:bookmarkEnd w:id="153"/>
    </w:p>
    <w:p w14:paraId="6B15DE9D">
      <w:pPr>
        <w:autoSpaceDE w:val="0"/>
        <w:autoSpaceDN w:val="0"/>
        <w:adjustRightInd w:val="0"/>
        <w:snapToGrid w:val="0"/>
        <w:spacing w:line="360" w:lineRule="auto"/>
        <w:ind w:firstLine="420"/>
        <w:rPr>
          <w:rFonts w:ascii="宋体" w:hAnsi="宋体"/>
          <w:snapToGrid w:val="0"/>
        </w:rPr>
      </w:pPr>
      <w:bookmarkStart w:id="154" w:name="_Toc224103335"/>
      <w:bookmarkStart w:id="155" w:name="_Toc287620703"/>
      <w:bookmarkStart w:id="156" w:name="_Toc200513144"/>
      <w:bookmarkStart w:id="157" w:name="_Toc287607764"/>
      <w:bookmarkStart w:id="158" w:name="_Toc277082570"/>
      <w:r>
        <w:rPr>
          <w:rFonts w:hint="eastAsia" w:ascii="宋体" w:hAnsi="宋体"/>
          <w:snapToGrid w:val="0"/>
        </w:rPr>
        <w:t>2</w:t>
      </w:r>
      <w:r>
        <w:rPr>
          <w:rFonts w:ascii="宋体" w:hAnsi="宋体"/>
          <w:snapToGrid w:val="0"/>
        </w:rPr>
        <w:t xml:space="preserve">.3.1  </w:t>
      </w:r>
      <w:r>
        <w:rPr>
          <w:rFonts w:hint="eastAsia" w:ascii="宋体" w:hAnsi="宋体"/>
          <w:snapToGrid w:val="0"/>
          <w:lang w:eastAsia="zh-CN"/>
        </w:rPr>
        <w:t>招标</w:t>
      </w:r>
      <w:r>
        <w:rPr>
          <w:rFonts w:ascii="宋体" w:hAnsi="宋体"/>
          <w:snapToGrid w:val="0"/>
        </w:rPr>
        <w:t>文件的</w:t>
      </w:r>
      <w:r>
        <w:rPr>
          <w:rFonts w:hint="eastAsia" w:ascii="宋体" w:hAnsi="宋体"/>
          <w:snapToGrid w:val="0"/>
        </w:rPr>
        <w:t>修改</w:t>
      </w:r>
      <w:r>
        <w:rPr>
          <w:rFonts w:ascii="宋体" w:hAnsi="宋体"/>
          <w:snapToGrid w:val="0"/>
        </w:rPr>
        <w:t>按竞选人须知前附表规定的时间和形式发给所有潜在竞选人</w:t>
      </w:r>
      <w:r>
        <w:rPr>
          <w:rFonts w:hint="eastAsia" w:ascii="宋体" w:hAnsi="宋体"/>
          <w:snapToGrid w:val="0"/>
        </w:rPr>
        <w:t>。</w:t>
      </w:r>
      <w:r>
        <w:rPr>
          <w:rFonts w:ascii="宋体" w:hAnsi="宋体"/>
          <w:snapToGrid w:val="0"/>
        </w:rPr>
        <w:t>修改</w:t>
      </w:r>
      <w:r>
        <w:rPr>
          <w:rFonts w:hint="eastAsia" w:ascii="宋体" w:hAnsi="宋体"/>
          <w:snapToGrid w:val="0"/>
          <w:lang w:eastAsia="zh-CN"/>
        </w:rPr>
        <w:t>招标</w:t>
      </w:r>
      <w:r>
        <w:rPr>
          <w:rFonts w:ascii="宋体" w:hAnsi="宋体"/>
          <w:snapToGrid w:val="0"/>
        </w:rPr>
        <w:t>文件的时间距本章第4.2.1项规定的竞选截止时间不足15日的，并且修改内容可能影响竞选文件编制的，将相应延长竞选截止时间。</w:t>
      </w:r>
    </w:p>
    <w:p w14:paraId="154E9F45">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w:t>
      </w:r>
      <w:r>
        <w:rPr>
          <w:rFonts w:ascii="宋体" w:hAnsi="宋体"/>
          <w:snapToGrid w:val="0"/>
        </w:rPr>
        <w:t>.3.2  竞选人在收到</w:t>
      </w:r>
      <w:r>
        <w:rPr>
          <w:rFonts w:hint="eastAsia" w:ascii="宋体" w:hAnsi="宋体"/>
          <w:snapToGrid w:val="0"/>
        </w:rPr>
        <w:t>修改内容</w:t>
      </w:r>
      <w:r>
        <w:rPr>
          <w:rFonts w:ascii="宋体" w:hAnsi="宋体"/>
          <w:snapToGrid w:val="0"/>
        </w:rPr>
        <w:t>后，应向</w:t>
      </w:r>
      <w:r>
        <w:rPr>
          <w:rFonts w:hint="eastAsia" w:ascii="宋体" w:hAnsi="宋体"/>
          <w:snapToGrid w:val="0"/>
          <w:lang w:eastAsia="zh-CN"/>
        </w:rPr>
        <w:t>招标</w:t>
      </w:r>
      <w:r>
        <w:rPr>
          <w:rFonts w:ascii="宋体" w:hAnsi="宋体"/>
          <w:snapToGrid w:val="0"/>
        </w:rPr>
        <w:t>人确认已收到该</w:t>
      </w:r>
      <w:r>
        <w:rPr>
          <w:rFonts w:hint="eastAsia" w:ascii="宋体" w:hAnsi="宋体"/>
          <w:snapToGrid w:val="0"/>
        </w:rPr>
        <w:t>修改内容</w:t>
      </w:r>
      <w:r>
        <w:rPr>
          <w:rFonts w:ascii="宋体" w:hAnsi="宋体"/>
          <w:snapToGrid w:val="0"/>
        </w:rPr>
        <w:t>。</w:t>
      </w:r>
      <w:r>
        <w:rPr>
          <w:rFonts w:hint="eastAsia" w:ascii="宋体" w:hAnsi="宋体"/>
          <w:snapToGrid w:val="0"/>
          <w:lang w:eastAsia="zh-CN"/>
        </w:rPr>
        <w:t>招标</w:t>
      </w:r>
      <w:r>
        <w:rPr>
          <w:rFonts w:hint="eastAsia" w:ascii="宋体" w:hAnsi="宋体"/>
          <w:snapToGrid w:val="0"/>
        </w:rPr>
        <w:t>人采用网络媒介公开发布修改内容的，无论竞选人是否查看，均视为所有潜在竞选人清楚知晓修改全部内容。竞选人应在竞选截止时间前密切关注修改发布媒介发出的相关内容。</w:t>
      </w:r>
    </w:p>
    <w:p w14:paraId="6C91E754">
      <w:pPr>
        <w:pStyle w:val="3"/>
        <w:tabs>
          <w:tab w:val="left" w:pos="462"/>
          <w:tab w:val="left" w:pos="720"/>
        </w:tabs>
        <w:adjustRightInd w:val="0"/>
        <w:snapToGrid w:val="0"/>
        <w:spacing w:before="0" w:after="0" w:line="360" w:lineRule="auto"/>
        <w:rPr>
          <w:rFonts w:ascii="宋体" w:hAnsi="宋体"/>
          <w:b w:val="0"/>
          <w:snapToGrid w:val="0"/>
        </w:rPr>
      </w:pPr>
      <w:bookmarkStart w:id="159" w:name="_Toc509218728"/>
      <w:bookmarkStart w:id="160" w:name="_Toc430530453"/>
      <w:bookmarkStart w:id="161" w:name="_Toc177985675"/>
      <w:r>
        <w:rPr>
          <w:rFonts w:ascii="宋体" w:hAnsi="宋体"/>
          <w:b w:val="0"/>
          <w:snapToGrid w:val="0"/>
        </w:rPr>
        <w:t>3.  竞选文件</w:t>
      </w:r>
      <w:bookmarkEnd w:id="154"/>
      <w:bookmarkEnd w:id="155"/>
      <w:bookmarkEnd w:id="156"/>
      <w:bookmarkEnd w:id="157"/>
      <w:bookmarkEnd w:id="158"/>
      <w:bookmarkEnd w:id="159"/>
      <w:bookmarkEnd w:id="160"/>
      <w:bookmarkEnd w:id="161"/>
    </w:p>
    <w:p w14:paraId="0CF710E5">
      <w:pPr>
        <w:pStyle w:val="4"/>
        <w:adjustRightInd w:val="0"/>
        <w:snapToGrid w:val="0"/>
        <w:spacing w:before="0" w:after="0" w:line="360" w:lineRule="auto"/>
        <w:rPr>
          <w:rFonts w:ascii="宋体" w:hAnsi="宋体"/>
          <w:b w:val="0"/>
          <w:snapToGrid w:val="0"/>
          <w:sz w:val="24"/>
          <w:szCs w:val="24"/>
        </w:rPr>
      </w:pPr>
      <w:bookmarkStart w:id="162" w:name="_Toc287620704"/>
      <w:bookmarkStart w:id="163" w:name="_Toc430530454"/>
      <w:bookmarkStart w:id="164" w:name="_Toc200513145"/>
      <w:bookmarkStart w:id="165" w:name="_Toc224103336"/>
      <w:bookmarkStart w:id="166" w:name="_Toc177985676"/>
      <w:bookmarkStart w:id="167" w:name="_Toc287607765"/>
      <w:bookmarkStart w:id="168" w:name="_Toc509218729"/>
      <w:bookmarkStart w:id="169" w:name="_Toc277082571"/>
      <w:r>
        <w:rPr>
          <w:rFonts w:ascii="宋体" w:hAnsi="宋体"/>
          <w:b w:val="0"/>
          <w:snapToGrid w:val="0"/>
          <w:sz w:val="24"/>
          <w:szCs w:val="24"/>
        </w:rPr>
        <w:t>3.1  竞选文件的组成</w:t>
      </w:r>
      <w:bookmarkEnd w:id="162"/>
      <w:bookmarkEnd w:id="163"/>
      <w:bookmarkEnd w:id="164"/>
      <w:bookmarkEnd w:id="165"/>
      <w:bookmarkEnd w:id="166"/>
      <w:bookmarkEnd w:id="167"/>
      <w:bookmarkEnd w:id="168"/>
      <w:bookmarkEnd w:id="169"/>
    </w:p>
    <w:p w14:paraId="310AB464">
      <w:pPr>
        <w:autoSpaceDE w:val="0"/>
        <w:autoSpaceDN w:val="0"/>
        <w:adjustRightInd w:val="0"/>
        <w:snapToGrid w:val="0"/>
        <w:spacing w:line="360" w:lineRule="auto"/>
        <w:ind w:firstLine="420"/>
        <w:rPr>
          <w:rFonts w:ascii="宋体" w:hAnsi="宋体"/>
          <w:snapToGrid w:val="0"/>
        </w:rPr>
      </w:pPr>
      <w:r>
        <w:rPr>
          <w:rFonts w:ascii="宋体" w:hAnsi="宋体"/>
          <w:snapToGrid w:val="0"/>
        </w:rPr>
        <w:t>3.1.1</w:t>
      </w:r>
      <w:r>
        <w:rPr>
          <w:rFonts w:hint="eastAsia" w:ascii="宋体" w:hAnsi="宋体"/>
          <w:snapToGrid w:val="0"/>
        </w:rPr>
        <w:t xml:space="preserve">  </w:t>
      </w:r>
      <w:r>
        <w:rPr>
          <w:rFonts w:ascii="宋体" w:hAnsi="宋体"/>
          <w:snapToGrid w:val="0"/>
        </w:rPr>
        <w:t>竞选文件应包括下列内容：</w:t>
      </w:r>
    </w:p>
    <w:p w14:paraId="777F8D6F">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3.1.1.1竞选函部分</w:t>
      </w:r>
    </w:p>
    <w:p w14:paraId="169404DC">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w:t>
      </w:r>
      <w:r>
        <w:rPr>
          <w:rFonts w:ascii="宋体" w:hAnsi="宋体"/>
          <w:snapToGrid w:val="0"/>
        </w:rPr>
        <w:t>2</w:t>
      </w:r>
      <w:r>
        <w:rPr>
          <w:rFonts w:hint="eastAsia" w:ascii="宋体" w:hAnsi="宋体"/>
          <w:snapToGrid w:val="0"/>
        </w:rPr>
        <w:t>商务部分（不设置商务部分评审的不设此部分）</w:t>
      </w:r>
    </w:p>
    <w:p w14:paraId="7E17C516">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w:t>
      </w:r>
      <w:r>
        <w:rPr>
          <w:rFonts w:ascii="宋体" w:hAnsi="宋体"/>
          <w:snapToGrid w:val="0"/>
        </w:rPr>
        <w:t>3</w:t>
      </w:r>
      <w:r>
        <w:rPr>
          <w:rFonts w:hint="eastAsia" w:ascii="宋体" w:hAnsi="宋体"/>
          <w:snapToGrid w:val="0"/>
        </w:rPr>
        <w:t>技术部分（不设置技术方案评审的不设此部分）</w:t>
      </w:r>
    </w:p>
    <w:p w14:paraId="2DB6CBD7">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w:t>
      </w:r>
      <w:r>
        <w:rPr>
          <w:rFonts w:ascii="宋体" w:hAnsi="宋体"/>
          <w:snapToGrid w:val="0"/>
        </w:rPr>
        <w:t>4</w:t>
      </w:r>
      <w:r>
        <w:rPr>
          <w:rFonts w:hint="eastAsia" w:ascii="宋体" w:hAnsi="宋体"/>
          <w:snapToGrid w:val="0"/>
        </w:rPr>
        <w:t>资格审查部分</w:t>
      </w:r>
    </w:p>
    <w:p w14:paraId="0616A2F0">
      <w:pPr>
        <w:autoSpaceDE w:val="0"/>
        <w:autoSpaceDN w:val="0"/>
        <w:adjustRightInd w:val="0"/>
        <w:snapToGrid w:val="0"/>
        <w:spacing w:line="360" w:lineRule="auto"/>
        <w:ind w:firstLine="420"/>
        <w:rPr>
          <w:rFonts w:ascii="宋体" w:hAnsi="宋体"/>
          <w:snapToGrid w:val="0"/>
        </w:rPr>
      </w:pPr>
      <w:r>
        <w:rPr>
          <w:rFonts w:ascii="宋体" w:hAnsi="宋体"/>
          <w:snapToGrid w:val="0"/>
        </w:rPr>
        <w:t>竞选人在评标过程中作出的符合法律法规和</w:t>
      </w:r>
      <w:r>
        <w:rPr>
          <w:rFonts w:hint="eastAsia" w:ascii="宋体" w:hAnsi="宋体"/>
          <w:snapToGrid w:val="0"/>
          <w:lang w:eastAsia="zh-CN"/>
        </w:rPr>
        <w:t>招标</w:t>
      </w:r>
      <w:r>
        <w:rPr>
          <w:rFonts w:ascii="宋体" w:hAnsi="宋体"/>
          <w:snapToGrid w:val="0"/>
        </w:rPr>
        <w:t>文件规定的澄清确认，构成竞选文件的组成部分。</w:t>
      </w:r>
    </w:p>
    <w:p w14:paraId="17A6DF1B">
      <w:pPr>
        <w:autoSpaceDE w:val="0"/>
        <w:autoSpaceDN w:val="0"/>
        <w:adjustRightInd w:val="0"/>
        <w:snapToGrid w:val="0"/>
        <w:spacing w:line="360" w:lineRule="auto"/>
        <w:ind w:firstLine="420"/>
        <w:rPr>
          <w:rFonts w:ascii="宋体" w:hAnsi="宋体"/>
          <w:snapToGrid w:val="0"/>
        </w:rPr>
      </w:pPr>
      <w:r>
        <w:rPr>
          <w:rFonts w:ascii="宋体" w:hAnsi="宋体"/>
          <w:snapToGrid w:val="0"/>
        </w:rPr>
        <w:t>3.1.2</w:t>
      </w:r>
      <w:r>
        <w:rPr>
          <w:rFonts w:hint="eastAsia" w:ascii="宋体" w:hAnsi="宋体"/>
          <w:snapToGrid w:val="0"/>
        </w:rPr>
        <w:t xml:space="preserve">  </w:t>
      </w:r>
      <w:r>
        <w:rPr>
          <w:rFonts w:ascii="宋体" w:hAnsi="宋体"/>
          <w:snapToGrid w:val="0"/>
        </w:rPr>
        <w:t>竞选人须知前附表规定不接受联合体竞选的，或竞选人没有组成联合体的，竞选文件不包括联合体协议书。</w:t>
      </w:r>
    </w:p>
    <w:p w14:paraId="4201C424">
      <w:pPr>
        <w:pStyle w:val="4"/>
        <w:adjustRightInd w:val="0"/>
        <w:snapToGrid w:val="0"/>
        <w:spacing w:before="0" w:after="0" w:line="360" w:lineRule="auto"/>
        <w:rPr>
          <w:rFonts w:ascii="宋体" w:hAnsi="宋体"/>
          <w:b w:val="0"/>
          <w:snapToGrid w:val="0"/>
          <w:sz w:val="24"/>
          <w:szCs w:val="24"/>
        </w:rPr>
      </w:pPr>
      <w:bookmarkStart w:id="170" w:name="_Toc200513146"/>
      <w:bookmarkStart w:id="171" w:name="_Toc287607766"/>
      <w:bookmarkStart w:id="172" w:name="_Toc430530455"/>
      <w:bookmarkStart w:id="173" w:name="_Toc509218730"/>
      <w:bookmarkStart w:id="174" w:name="_Toc287620705"/>
      <w:bookmarkStart w:id="175" w:name="_Toc224103337"/>
      <w:bookmarkStart w:id="176" w:name="_Toc177985677"/>
      <w:bookmarkStart w:id="177" w:name="_Toc277082572"/>
      <w:r>
        <w:rPr>
          <w:rFonts w:ascii="宋体" w:hAnsi="宋体"/>
          <w:b w:val="0"/>
          <w:snapToGrid w:val="0"/>
          <w:sz w:val="24"/>
          <w:szCs w:val="24"/>
        </w:rPr>
        <w:t>3.2  竞选报价</w:t>
      </w:r>
      <w:bookmarkEnd w:id="170"/>
      <w:bookmarkEnd w:id="171"/>
      <w:bookmarkEnd w:id="172"/>
      <w:bookmarkEnd w:id="173"/>
      <w:bookmarkEnd w:id="174"/>
      <w:bookmarkEnd w:id="175"/>
      <w:bookmarkEnd w:id="176"/>
      <w:bookmarkEnd w:id="177"/>
    </w:p>
    <w:p w14:paraId="778C597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竞选报价应包括国家规定的增值税税金，除竞选人须知前附表另有规定外，增值税税金按一般计税方法计算。竞选人应按第六章“竞选文件格式”的要求在竞选函中进行报价并填写费用清单。</w:t>
      </w:r>
    </w:p>
    <w:p w14:paraId="3C9E50B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  竞选人应充分了解该项目的总体情况以及影响竞选报价的其他要素。</w:t>
      </w:r>
    </w:p>
    <w:p w14:paraId="6277E94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3.2.3  本项目的报价方式见竞选人须知前附表。竞选人在竞选截止时间前修改竞选函中的竞选报价总额，应同时修改竞选文件“费用清单”中的相应报价。此修改须符合本章第 4.3 款的有关要求。</w:t>
      </w:r>
    </w:p>
    <w:p w14:paraId="091B713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3.2.4  </w:t>
      </w:r>
      <w:r>
        <w:rPr>
          <w:rFonts w:hint="eastAsia" w:ascii="宋体" w:hAnsi="宋体"/>
          <w:snapToGrid w:val="0"/>
          <w:kern w:val="0"/>
          <w:szCs w:val="21"/>
          <w:lang w:eastAsia="zh-CN"/>
        </w:rPr>
        <w:t>招标</w:t>
      </w:r>
      <w:r>
        <w:rPr>
          <w:rFonts w:ascii="宋体" w:hAnsi="宋体"/>
          <w:snapToGrid w:val="0"/>
          <w:kern w:val="0"/>
          <w:szCs w:val="21"/>
        </w:rPr>
        <w:t>人设有最高竞选限价的，竞选人的竞选报价不得超过最高竞选限价，最高竞选限价在竞选人须知前附表中载明。</w:t>
      </w:r>
    </w:p>
    <w:p w14:paraId="649860D2">
      <w:pPr>
        <w:autoSpaceDE w:val="0"/>
        <w:autoSpaceDN w:val="0"/>
        <w:adjustRightInd w:val="0"/>
        <w:snapToGrid w:val="0"/>
        <w:spacing w:line="360" w:lineRule="auto"/>
        <w:ind w:firstLine="420" w:firstLineChars="200"/>
        <w:rPr>
          <w:rFonts w:ascii="宋体" w:hAnsi="宋体"/>
        </w:rPr>
      </w:pPr>
      <w:r>
        <w:rPr>
          <w:rFonts w:ascii="宋体" w:hAnsi="宋体"/>
          <w:snapToGrid w:val="0"/>
          <w:kern w:val="0"/>
          <w:szCs w:val="21"/>
        </w:rPr>
        <w:t>3.2.5  竞选报价的其他要求见竞选人须知前附表。</w:t>
      </w:r>
    </w:p>
    <w:p w14:paraId="4C2A7DAD">
      <w:pPr>
        <w:pStyle w:val="4"/>
        <w:adjustRightInd w:val="0"/>
        <w:snapToGrid w:val="0"/>
        <w:spacing w:before="0" w:after="0" w:line="360" w:lineRule="auto"/>
        <w:rPr>
          <w:rFonts w:ascii="宋体" w:hAnsi="宋体"/>
          <w:b w:val="0"/>
          <w:snapToGrid w:val="0"/>
          <w:sz w:val="24"/>
          <w:szCs w:val="24"/>
        </w:rPr>
      </w:pPr>
      <w:bookmarkStart w:id="178" w:name="_Toc430530456"/>
      <w:bookmarkStart w:id="179" w:name="_Toc177985678"/>
      <w:bookmarkStart w:id="180" w:name="_Toc509218731"/>
      <w:bookmarkStart w:id="181" w:name="_Toc277082573"/>
      <w:bookmarkStart w:id="182" w:name="_Toc224103338"/>
      <w:bookmarkStart w:id="183" w:name="_Toc200513147"/>
      <w:bookmarkStart w:id="184" w:name="_Toc287607767"/>
      <w:bookmarkStart w:id="185" w:name="_Toc287620706"/>
      <w:r>
        <w:rPr>
          <w:rFonts w:ascii="宋体" w:hAnsi="宋体"/>
          <w:b w:val="0"/>
          <w:snapToGrid w:val="0"/>
          <w:sz w:val="24"/>
          <w:szCs w:val="24"/>
        </w:rPr>
        <w:t>3.3  竞选有效期</w:t>
      </w:r>
      <w:bookmarkEnd w:id="178"/>
      <w:bookmarkEnd w:id="179"/>
      <w:bookmarkEnd w:id="180"/>
      <w:bookmarkEnd w:id="181"/>
      <w:bookmarkEnd w:id="182"/>
      <w:bookmarkEnd w:id="183"/>
      <w:bookmarkEnd w:id="184"/>
      <w:bookmarkEnd w:id="185"/>
    </w:p>
    <w:p w14:paraId="3447984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除竞选人须知前附表另有规定外，竞选有效期为</w:t>
      </w:r>
      <w:r>
        <w:rPr>
          <w:rFonts w:hint="eastAsia" w:ascii="宋体" w:hAnsi="宋体"/>
          <w:snapToGrid w:val="0"/>
          <w:kern w:val="0"/>
          <w:szCs w:val="21"/>
        </w:rPr>
        <w:t>90</w:t>
      </w:r>
      <w:r>
        <w:rPr>
          <w:rFonts w:ascii="宋体" w:hAnsi="宋体"/>
          <w:snapToGrid w:val="0"/>
          <w:kern w:val="0"/>
          <w:szCs w:val="21"/>
        </w:rPr>
        <w:t>天。</w:t>
      </w:r>
    </w:p>
    <w:p w14:paraId="70DBCBEE">
      <w:pPr>
        <w:autoSpaceDE w:val="0"/>
        <w:autoSpaceDN w:val="0"/>
        <w:adjustRightInd w:val="0"/>
        <w:snapToGrid w:val="0"/>
        <w:spacing w:line="360" w:lineRule="auto"/>
        <w:ind w:firstLine="420" w:firstLineChars="200"/>
        <w:rPr>
          <w:rFonts w:ascii="宋体" w:hAnsi="宋体"/>
        </w:rPr>
      </w:pPr>
      <w:r>
        <w:rPr>
          <w:rFonts w:ascii="宋体" w:hAnsi="宋体"/>
          <w:snapToGrid w:val="0"/>
          <w:kern w:val="0"/>
          <w:szCs w:val="21"/>
        </w:rPr>
        <w:t>3.3.2  在竞选有效期内，竞选人撤销竞选文件的，应承担</w:t>
      </w:r>
      <w:r>
        <w:rPr>
          <w:rFonts w:hint="eastAsia" w:ascii="宋体" w:hAnsi="宋体"/>
          <w:snapToGrid w:val="0"/>
          <w:kern w:val="0"/>
          <w:szCs w:val="21"/>
          <w:lang w:eastAsia="zh-CN"/>
        </w:rPr>
        <w:t>招标</w:t>
      </w:r>
      <w:r>
        <w:rPr>
          <w:rFonts w:ascii="宋体" w:hAnsi="宋体"/>
          <w:snapToGrid w:val="0"/>
          <w:kern w:val="0"/>
          <w:szCs w:val="21"/>
        </w:rPr>
        <w:t>文件和法律规定的责任。</w:t>
      </w:r>
    </w:p>
    <w:p w14:paraId="72CA2847">
      <w:pPr>
        <w:autoSpaceDE w:val="0"/>
        <w:autoSpaceDN w:val="0"/>
        <w:adjustRightInd w:val="0"/>
        <w:snapToGrid w:val="0"/>
        <w:spacing w:line="360" w:lineRule="auto"/>
        <w:ind w:firstLine="420" w:firstLineChars="200"/>
        <w:rPr>
          <w:rFonts w:ascii="宋体" w:hAnsi="宋体" w:cs="MingLiU"/>
          <w:snapToGrid w:val="0"/>
          <w:kern w:val="0"/>
          <w:szCs w:val="21"/>
        </w:rPr>
      </w:pPr>
      <w:r>
        <w:rPr>
          <w:rFonts w:ascii="宋体" w:hAnsi="宋体"/>
          <w:snapToGrid w:val="0"/>
          <w:kern w:val="0"/>
          <w:szCs w:val="21"/>
        </w:rPr>
        <w:t xml:space="preserve">3.3.3  </w:t>
      </w:r>
      <w:r>
        <w:rPr>
          <w:rFonts w:hint="eastAsia" w:ascii="宋体" w:hAnsi="宋体" w:cs="MingLiU"/>
          <w:snapToGrid w:val="0"/>
          <w:kern w:val="0"/>
          <w:szCs w:val="21"/>
        </w:rPr>
        <w:t>出现特殊情况需要延长竞选有效期的，</w:t>
      </w:r>
      <w:r>
        <w:rPr>
          <w:rFonts w:hint="eastAsia" w:ascii="宋体" w:hAnsi="宋体" w:cs="MingLiU"/>
          <w:snapToGrid w:val="0"/>
          <w:kern w:val="0"/>
          <w:szCs w:val="21"/>
          <w:lang w:eastAsia="zh-CN"/>
        </w:rPr>
        <w:t>招标</w:t>
      </w:r>
      <w:r>
        <w:rPr>
          <w:rFonts w:hint="eastAsia" w:ascii="宋体" w:hAnsi="宋体" w:cs="MingLiU"/>
          <w:snapToGrid w:val="0"/>
          <w:kern w:val="0"/>
          <w:szCs w:val="21"/>
        </w:rPr>
        <w:t>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0B18886A">
      <w:pPr>
        <w:pStyle w:val="4"/>
        <w:adjustRightInd w:val="0"/>
        <w:snapToGrid w:val="0"/>
        <w:spacing w:before="0" w:after="0" w:line="360" w:lineRule="auto"/>
        <w:rPr>
          <w:rFonts w:ascii="宋体" w:hAnsi="宋体"/>
          <w:b w:val="0"/>
          <w:snapToGrid w:val="0"/>
          <w:sz w:val="24"/>
          <w:szCs w:val="24"/>
        </w:rPr>
      </w:pPr>
      <w:bookmarkStart w:id="186" w:name="_Toc277082574"/>
      <w:bookmarkStart w:id="187" w:name="_Toc287607768"/>
      <w:bookmarkStart w:id="188" w:name="_Toc509218732"/>
      <w:bookmarkStart w:id="189" w:name="_Toc287620707"/>
      <w:bookmarkStart w:id="190" w:name="_Toc200513148"/>
      <w:bookmarkStart w:id="191" w:name="_Toc224103339"/>
      <w:bookmarkStart w:id="192" w:name="_Toc430530457"/>
      <w:bookmarkStart w:id="193" w:name="_Toc177985679"/>
      <w:r>
        <w:rPr>
          <w:rFonts w:ascii="宋体" w:hAnsi="宋体"/>
          <w:b w:val="0"/>
          <w:snapToGrid w:val="0"/>
          <w:sz w:val="24"/>
          <w:szCs w:val="24"/>
        </w:rPr>
        <w:t>3.4  竞选</w:t>
      </w:r>
      <w:bookmarkEnd w:id="186"/>
      <w:bookmarkEnd w:id="187"/>
      <w:bookmarkEnd w:id="188"/>
      <w:bookmarkEnd w:id="189"/>
      <w:bookmarkEnd w:id="190"/>
      <w:bookmarkEnd w:id="191"/>
      <w:bookmarkEnd w:id="192"/>
      <w:r>
        <w:rPr>
          <w:rFonts w:hint="eastAsia" w:ascii="宋体" w:hAnsi="宋体"/>
          <w:b w:val="0"/>
          <w:snapToGrid w:val="0"/>
          <w:sz w:val="24"/>
          <w:szCs w:val="24"/>
        </w:rPr>
        <w:t>保证金</w:t>
      </w:r>
      <w:bookmarkEnd w:id="193"/>
    </w:p>
    <w:p w14:paraId="39E8A56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竞选人在递交竞选文件的同时，应按竞选人须知前附表的规定递交竞选保证金，并作为其竞选文件的组成部分。联合体竞选的，其竞选保证金由牵头人递交，并应符合竞选人须知前附表的规定。</w:t>
      </w:r>
    </w:p>
    <w:p w14:paraId="528A1ECF">
      <w:pPr>
        <w:autoSpaceDE w:val="0"/>
        <w:autoSpaceDN w:val="0"/>
        <w:adjustRightInd w:val="0"/>
        <w:snapToGrid w:val="0"/>
        <w:spacing w:line="360" w:lineRule="auto"/>
        <w:ind w:firstLine="405" w:firstLineChars="193"/>
        <w:rPr>
          <w:rFonts w:ascii="宋体" w:hAnsi="宋体"/>
          <w:snapToGrid w:val="0"/>
          <w:kern w:val="0"/>
          <w:szCs w:val="21"/>
        </w:rPr>
      </w:pPr>
      <w:r>
        <w:rPr>
          <w:rFonts w:ascii="宋体" w:hAnsi="宋体"/>
          <w:snapToGrid w:val="0"/>
          <w:kern w:val="0"/>
          <w:szCs w:val="21"/>
        </w:rPr>
        <w:t>3.4.2  竞选人不按本章第3.4.1项要求提交竞选保证金的，其竞选文件作否决处理。</w:t>
      </w:r>
    </w:p>
    <w:p w14:paraId="3234D485">
      <w:pPr>
        <w:autoSpaceDE w:val="0"/>
        <w:autoSpaceDN w:val="0"/>
        <w:adjustRightInd w:val="0"/>
        <w:snapToGrid w:val="0"/>
        <w:spacing w:line="360" w:lineRule="auto"/>
        <w:ind w:firstLine="405" w:firstLineChars="193"/>
        <w:rPr>
          <w:rFonts w:ascii="宋体" w:hAnsi="宋体"/>
          <w:snapToGrid w:val="0"/>
          <w:kern w:val="0"/>
          <w:szCs w:val="21"/>
        </w:rPr>
      </w:pPr>
      <w:r>
        <w:rPr>
          <w:rFonts w:ascii="宋体" w:hAnsi="宋体"/>
          <w:snapToGrid w:val="0"/>
          <w:kern w:val="0"/>
          <w:szCs w:val="21"/>
        </w:rPr>
        <w:t>3.4.3  竞选保证金退还：见竞选人须知前附表。</w:t>
      </w:r>
    </w:p>
    <w:p w14:paraId="4B929EF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有下列情形之一的，竞选保证金将不予退还：</w:t>
      </w:r>
    </w:p>
    <w:p w14:paraId="79FF180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（1）竞选人在规定的竞选有效期内撤销其竞选文件；</w:t>
      </w:r>
    </w:p>
    <w:p w14:paraId="16D41F5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（2）中选人在收到中选通知书后，无正当理由</w:t>
      </w:r>
      <w:r>
        <w:rPr>
          <w:rFonts w:hint="eastAsia" w:ascii="宋体" w:hAnsi="宋体"/>
          <w:snapToGrid w:val="0"/>
          <w:kern w:val="0"/>
          <w:szCs w:val="21"/>
        </w:rPr>
        <w:t>不与</w:t>
      </w:r>
      <w:r>
        <w:rPr>
          <w:rFonts w:hint="eastAsia" w:ascii="宋体" w:hAnsi="宋体"/>
          <w:snapToGrid w:val="0"/>
          <w:kern w:val="0"/>
          <w:szCs w:val="21"/>
          <w:lang w:eastAsia="zh-CN"/>
        </w:rPr>
        <w:t>招标</w:t>
      </w:r>
      <w:r>
        <w:rPr>
          <w:rFonts w:hint="eastAsia" w:ascii="宋体" w:hAnsi="宋体"/>
          <w:snapToGrid w:val="0"/>
          <w:kern w:val="0"/>
          <w:szCs w:val="21"/>
        </w:rPr>
        <w:t>人订立合同，</w:t>
      </w:r>
      <w:r>
        <w:rPr>
          <w:rFonts w:ascii="宋体" w:hAnsi="宋体"/>
          <w:snapToGrid w:val="0"/>
          <w:kern w:val="0"/>
          <w:szCs w:val="21"/>
        </w:rPr>
        <w:t>在签订合同时向</w:t>
      </w:r>
      <w:r>
        <w:rPr>
          <w:rFonts w:hint="eastAsia" w:ascii="宋体" w:hAnsi="宋体"/>
          <w:snapToGrid w:val="0"/>
          <w:kern w:val="0"/>
          <w:szCs w:val="21"/>
          <w:lang w:eastAsia="zh-CN"/>
        </w:rPr>
        <w:t>招标</w:t>
      </w:r>
      <w:r>
        <w:rPr>
          <w:rFonts w:ascii="宋体" w:hAnsi="宋体"/>
          <w:snapToGrid w:val="0"/>
          <w:kern w:val="0"/>
          <w:szCs w:val="21"/>
        </w:rPr>
        <w:t>人提出附加条件，或者不按照</w:t>
      </w:r>
      <w:r>
        <w:rPr>
          <w:rFonts w:hint="eastAsia" w:ascii="宋体" w:hAnsi="宋体"/>
          <w:snapToGrid w:val="0"/>
          <w:kern w:val="0"/>
          <w:szCs w:val="21"/>
          <w:lang w:eastAsia="zh-CN"/>
        </w:rPr>
        <w:t>招标</w:t>
      </w:r>
      <w:r>
        <w:rPr>
          <w:rFonts w:ascii="宋体" w:hAnsi="宋体"/>
          <w:snapToGrid w:val="0"/>
          <w:kern w:val="0"/>
          <w:szCs w:val="21"/>
        </w:rPr>
        <w:t>文件要求提交履约保证金；</w:t>
      </w:r>
    </w:p>
    <w:p w14:paraId="6D7A6CE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）发生竞选人须知前附表规定的其他可以不予退还竞选保证金的情形。</w:t>
      </w:r>
    </w:p>
    <w:p w14:paraId="29581245">
      <w:pPr>
        <w:pStyle w:val="4"/>
        <w:adjustRightInd w:val="0"/>
        <w:snapToGrid w:val="0"/>
        <w:spacing w:before="0" w:after="0" w:line="360" w:lineRule="auto"/>
        <w:rPr>
          <w:rFonts w:ascii="宋体" w:hAnsi="宋体"/>
          <w:b w:val="0"/>
          <w:snapToGrid w:val="0"/>
          <w:sz w:val="24"/>
          <w:szCs w:val="24"/>
        </w:rPr>
      </w:pPr>
      <w:bookmarkStart w:id="194" w:name="_Toc277082575"/>
      <w:bookmarkStart w:id="195" w:name="_Toc509218733"/>
      <w:bookmarkStart w:id="196" w:name="_Toc177985680"/>
      <w:bookmarkStart w:id="197" w:name="_Toc224103340"/>
      <w:bookmarkStart w:id="198" w:name="_Toc287607769"/>
      <w:bookmarkStart w:id="199" w:name="_Toc287620708"/>
      <w:bookmarkStart w:id="200" w:name="_Toc430530458"/>
      <w:bookmarkStart w:id="201" w:name="_Toc200513149"/>
      <w:r>
        <w:rPr>
          <w:rFonts w:ascii="宋体" w:hAnsi="宋体"/>
          <w:b w:val="0"/>
          <w:snapToGrid w:val="0"/>
          <w:sz w:val="24"/>
          <w:szCs w:val="24"/>
        </w:rPr>
        <w:t>3.5</w:t>
      </w:r>
      <w:r>
        <w:rPr>
          <w:rFonts w:hint="eastAsia" w:ascii="宋体" w:hAnsi="宋体"/>
          <w:b w:val="0"/>
          <w:snapToGrid w:val="0"/>
          <w:sz w:val="24"/>
          <w:szCs w:val="24"/>
        </w:rPr>
        <w:t>A</w:t>
      </w:r>
      <w:r>
        <w:rPr>
          <w:rFonts w:ascii="宋体" w:hAnsi="宋体"/>
          <w:b w:val="0"/>
          <w:snapToGrid w:val="0"/>
          <w:sz w:val="24"/>
          <w:szCs w:val="24"/>
        </w:rPr>
        <w:t xml:space="preserve">  资格审查资料</w:t>
      </w:r>
      <w:bookmarkEnd w:id="194"/>
      <w:bookmarkEnd w:id="195"/>
      <w:bookmarkEnd w:id="196"/>
      <w:bookmarkEnd w:id="197"/>
      <w:bookmarkEnd w:id="198"/>
      <w:bookmarkEnd w:id="199"/>
      <w:bookmarkEnd w:id="200"/>
      <w:bookmarkEnd w:id="201"/>
    </w:p>
    <w:p w14:paraId="1D95B9F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竞选人在递交竞选文件前，发生可能影响其竞选资格的新情况的，应更新或补充其在申请资格预审时提供的资料，以证实其各项资格条件仍能继续满足资格预审文件的要求，且没有实质性降低。</w:t>
      </w:r>
    </w:p>
    <w:p w14:paraId="4E4AD505">
      <w:pPr>
        <w:autoSpaceDE w:val="0"/>
        <w:autoSpaceDN w:val="0"/>
        <w:adjustRightInd w:val="0"/>
        <w:snapToGrid w:val="0"/>
        <w:spacing w:line="360" w:lineRule="auto"/>
        <w:ind w:firstLine="420" w:firstLineChars="200"/>
        <w:rPr>
          <w:rFonts w:ascii="宋体" w:hAnsi="宋体"/>
          <w:i/>
          <w:snapToGrid w:val="0"/>
          <w:kern w:val="0"/>
          <w:szCs w:val="21"/>
        </w:rPr>
      </w:pPr>
      <w:r>
        <w:rPr>
          <w:rFonts w:hint="eastAsia" w:ascii="宋体" w:hAnsi="宋体"/>
          <w:i/>
          <w:snapToGrid w:val="0"/>
          <w:kern w:val="0"/>
          <w:szCs w:val="21"/>
        </w:rPr>
        <w:t>[提示：适用于已进行资格预审的。]</w:t>
      </w:r>
    </w:p>
    <w:p w14:paraId="5DB719E2">
      <w:pPr>
        <w:pStyle w:val="4"/>
        <w:adjustRightInd w:val="0"/>
        <w:snapToGrid w:val="0"/>
        <w:spacing w:before="0" w:after="0" w:line="360" w:lineRule="auto"/>
        <w:rPr>
          <w:rFonts w:ascii="宋体" w:hAnsi="宋体"/>
          <w:b w:val="0"/>
          <w:snapToGrid w:val="0"/>
          <w:sz w:val="24"/>
          <w:szCs w:val="24"/>
        </w:rPr>
      </w:pPr>
      <w:bookmarkStart w:id="202" w:name="_Toc287620709"/>
      <w:bookmarkStart w:id="203" w:name="_Toc509218734"/>
      <w:bookmarkStart w:id="204" w:name="_Toc224103341"/>
      <w:bookmarkStart w:id="205" w:name="_Toc430530459"/>
      <w:bookmarkStart w:id="206" w:name="_Toc200513150"/>
      <w:bookmarkStart w:id="207" w:name="_Toc177985681"/>
      <w:bookmarkStart w:id="208" w:name="_Toc277082576"/>
      <w:bookmarkStart w:id="209" w:name="_Toc287607770"/>
      <w:r>
        <w:rPr>
          <w:rFonts w:ascii="宋体" w:hAnsi="宋体"/>
          <w:b w:val="0"/>
          <w:snapToGrid w:val="0"/>
          <w:sz w:val="24"/>
          <w:szCs w:val="24"/>
        </w:rPr>
        <w:t>3.5</w:t>
      </w:r>
      <w:r>
        <w:rPr>
          <w:rFonts w:hint="eastAsia" w:ascii="宋体" w:hAnsi="宋体"/>
          <w:b w:val="0"/>
          <w:snapToGrid w:val="0"/>
          <w:sz w:val="24"/>
          <w:szCs w:val="24"/>
        </w:rPr>
        <w:t>B</w:t>
      </w:r>
      <w:r>
        <w:rPr>
          <w:rFonts w:ascii="宋体" w:hAnsi="宋体"/>
          <w:b w:val="0"/>
          <w:snapToGrid w:val="0"/>
          <w:sz w:val="24"/>
          <w:szCs w:val="24"/>
        </w:rPr>
        <w:t xml:space="preserve">  资格审查资料</w:t>
      </w:r>
      <w:bookmarkEnd w:id="202"/>
      <w:bookmarkEnd w:id="203"/>
      <w:bookmarkEnd w:id="204"/>
      <w:bookmarkEnd w:id="205"/>
      <w:bookmarkEnd w:id="206"/>
      <w:bookmarkEnd w:id="207"/>
      <w:bookmarkEnd w:id="208"/>
      <w:bookmarkEnd w:id="209"/>
    </w:p>
    <w:p w14:paraId="345FA400">
      <w:pPr>
        <w:autoSpaceDE w:val="0"/>
        <w:autoSpaceDN w:val="0"/>
        <w:adjustRightInd w:val="0"/>
        <w:snapToGrid w:val="0"/>
        <w:spacing w:line="360" w:lineRule="auto"/>
        <w:ind w:firstLine="420" w:firstLineChars="200"/>
        <w:rPr>
          <w:rFonts w:ascii="宋体" w:hAnsi="宋体"/>
          <w:szCs w:val="21"/>
        </w:rPr>
      </w:pPr>
      <w:r>
        <w:rPr>
          <w:rFonts w:ascii="宋体" w:hAnsi="宋体"/>
          <w:szCs w:val="21"/>
        </w:rPr>
        <w:t>竞选人</w:t>
      </w:r>
      <w:r>
        <w:rPr>
          <w:rFonts w:hint="eastAsia" w:ascii="宋体" w:hAnsi="宋体"/>
          <w:szCs w:val="21"/>
        </w:rPr>
        <w:t>应附</w:t>
      </w:r>
      <w:r>
        <w:rPr>
          <w:rFonts w:hint="eastAsia" w:ascii="宋体" w:hAnsi="宋体"/>
          <w:kern w:val="0"/>
          <w:szCs w:val="21"/>
        </w:rPr>
        <w:t>竞选人须知前附表第1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1263805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竞选人须知前附表规定接受联合体竞选的，详见竞选人须知前附表联合体竞选相关内容。</w:t>
      </w:r>
    </w:p>
    <w:p w14:paraId="5143C46B">
      <w:pPr>
        <w:autoSpaceDE w:val="0"/>
        <w:autoSpaceDN w:val="0"/>
        <w:adjustRightInd w:val="0"/>
        <w:snapToGrid w:val="0"/>
        <w:spacing w:line="360" w:lineRule="auto"/>
        <w:ind w:firstLine="420" w:firstLineChars="200"/>
        <w:rPr>
          <w:rFonts w:ascii="宋体" w:hAnsi="宋体"/>
          <w:i/>
          <w:snapToGrid w:val="0"/>
          <w:kern w:val="0"/>
          <w:szCs w:val="21"/>
        </w:rPr>
      </w:pPr>
      <w:r>
        <w:rPr>
          <w:rFonts w:hint="eastAsia" w:ascii="宋体" w:hAnsi="宋体"/>
          <w:i/>
          <w:snapToGrid w:val="0"/>
          <w:kern w:val="0"/>
          <w:szCs w:val="21"/>
        </w:rPr>
        <w:t>[提示：适用于未进行资格预审的。]</w:t>
      </w:r>
    </w:p>
    <w:p w14:paraId="72890554">
      <w:pPr>
        <w:pStyle w:val="4"/>
        <w:adjustRightInd w:val="0"/>
        <w:snapToGrid w:val="0"/>
        <w:spacing w:before="0" w:after="0" w:line="360" w:lineRule="auto"/>
        <w:rPr>
          <w:rFonts w:ascii="宋体" w:hAnsi="宋体"/>
          <w:b w:val="0"/>
          <w:snapToGrid w:val="0"/>
          <w:sz w:val="24"/>
          <w:szCs w:val="24"/>
        </w:rPr>
      </w:pPr>
      <w:bookmarkStart w:id="210" w:name="_Toc224103342"/>
      <w:bookmarkStart w:id="211" w:name="_Toc430530460"/>
      <w:bookmarkStart w:id="212" w:name="_Toc200513151"/>
      <w:bookmarkStart w:id="213" w:name="_Toc287607771"/>
      <w:bookmarkStart w:id="214" w:name="_Toc177985682"/>
      <w:bookmarkStart w:id="215" w:name="_Toc509218735"/>
      <w:bookmarkStart w:id="216" w:name="_Toc277082577"/>
      <w:bookmarkStart w:id="217" w:name="_Toc287620710"/>
      <w:r>
        <w:rPr>
          <w:rFonts w:ascii="宋体" w:hAnsi="宋体"/>
          <w:b w:val="0"/>
          <w:snapToGrid w:val="0"/>
          <w:sz w:val="24"/>
          <w:szCs w:val="24"/>
        </w:rPr>
        <w:t>3.6  备选竞选方案</w:t>
      </w:r>
      <w:bookmarkEnd w:id="210"/>
      <w:bookmarkEnd w:id="211"/>
      <w:bookmarkEnd w:id="212"/>
      <w:bookmarkEnd w:id="213"/>
      <w:bookmarkEnd w:id="214"/>
      <w:bookmarkEnd w:id="215"/>
      <w:bookmarkEnd w:id="216"/>
      <w:bookmarkEnd w:id="217"/>
    </w:p>
    <w:p w14:paraId="561D3E0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.6.1  除竞选人须知前附表规定允许外，竞选人不得递交备选竞选方案，否则其竞选将被否决。</w:t>
      </w:r>
    </w:p>
    <w:p w14:paraId="290E5FC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.6.2  允许竞选人递交备选竞选方案的，只有中选人所递交的备选竞选方案方可予以考虑。评标委员会认为中选人的备选竞选方案优于其按照</w:t>
      </w:r>
      <w:r>
        <w:rPr>
          <w:rFonts w:hint="eastAsia" w:ascii="宋体" w:hAnsi="宋体"/>
          <w:snapToGrid w:val="0"/>
          <w:kern w:val="0"/>
          <w:szCs w:val="21"/>
          <w:lang w:eastAsia="zh-CN"/>
        </w:rPr>
        <w:t>招标</w:t>
      </w:r>
      <w:r>
        <w:rPr>
          <w:rFonts w:ascii="宋体" w:hAnsi="宋体"/>
          <w:snapToGrid w:val="0"/>
          <w:kern w:val="0"/>
          <w:szCs w:val="21"/>
        </w:rPr>
        <w:t>文件要求编制的竞选方案的，</w:t>
      </w:r>
      <w:r>
        <w:rPr>
          <w:rFonts w:hint="eastAsia" w:ascii="宋体" w:hAnsi="宋体"/>
          <w:snapToGrid w:val="0"/>
          <w:kern w:val="0"/>
          <w:szCs w:val="21"/>
          <w:lang w:eastAsia="zh-CN"/>
        </w:rPr>
        <w:t>招标</w:t>
      </w:r>
      <w:r>
        <w:rPr>
          <w:rFonts w:ascii="宋体" w:hAnsi="宋体"/>
          <w:snapToGrid w:val="0"/>
          <w:kern w:val="0"/>
          <w:szCs w:val="21"/>
        </w:rPr>
        <w:t>人可以接受该备选竞选方案。</w:t>
      </w:r>
    </w:p>
    <w:p w14:paraId="0F82915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.6.3  竞选人提供两个或两个以上竞选报价，或者在竞选文件中提供一个报价，但同时提供两个或两个以上方案的，视为提供备选方案。</w:t>
      </w:r>
    </w:p>
    <w:p w14:paraId="0BD709D6">
      <w:pPr>
        <w:pStyle w:val="4"/>
        <w:adjustRightInd w:val="0"/>
        <w:snapToGrid w:val="0"/>
        <w:spacing w:before="0" w:after="0" w:line="360" w:lineRule="auto"/>
        <w:rPr>
          <w:rFonts w:ascii="宋体" w:hAnsi="宋体"/>
          <w:b w:val="0"/>
          <w:snapToGrid w:val="0"/>
          <w:sz w:val="24"/>
          <w:szCs w:val="24"/>
        </w:rPr>
      </w:pPr>
      <w:bookmarkStart w:id="218" w:name="_Toc509218736"/>
      <w:bookmarkStart w:id="219" w:name="_Toc200513152"/>
      <w:bookmarkStart w:id="220" w:name="_Toc177985683"/>
      <w:bookmarkStart w:id="221" w:name="_Toc430530461"/>
      <w:bookmarkStart w:id="222" w:name="_Toc277082578"/>
      <w:bookmarkStart w:id="223" w:name="_Toc287620711"/>
      <w:bookmarkStart w:id="224" w:name="_Toc224103343"/>
      <w:bookmarkStart w:id="225" w:name="_Toc287607772"/>
      <w:r>
        <w:rPr>
          <w:rFonts w:ascii="宋体" w:hAnsi="宋体"/>
          <w:b w:val="0"/>
          <w:snapToGrid w:val="0"/>
          <w:sz w:val="24"/>
          <w:szCs w:val="24"/>
        </w:rPr>
        <w:t>3.7  竞选文件的编制</w:t>
      </w:r>
      <w:bookmarkEnd w:id="218"/>
      <w:bookmarkEnd w:id="219"/>
      <w:bookmarkEnd w:id="220"/>
      <w:bookmarkEnd w:id="221"/>
      <w:bookmarkEnd w:id="222"/>
      <w:bookmarkEnd w:id="223"/>
      <w:bookmarkEnd w:id="224"/>
      <w:bookmarkEnd w:id="225"/>
    </w:p>
    <w:p w14:paraId="64F582B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竞选文件应按第</w:t>
      </w:r>
      <w:r>
        <w:rPr>
          <w:rFonts w:hint="eastAsia" w:ascii="宋体" w:hAnsi="宋体"/>
          <w:snapToGrid w:val="0"/>
          <w:kern w:val="0"/>
          <w:szCs w:val="21"/>
        </w:rPr>
        <w:t>六</w:t>
      </w:r>
      <w:r>
        <w:rPr>
          <w:rFonts w:ascii="宋体" w:hAnsi="宋体"/>
          <w:snapToGrid w:val="0"/>
          <w:kern w:val="0"/>
          <w:szCs w:val="21"/>
        </w:rPr>
        <w:t>章“竞选文件格式”进行编写，如有必要，可以增加附页，作为竞选文件的组成部分。其中，竞选函附录在满足</w:t>
      </w:r>
      <w:r>
        <w:rPr>
          <w:rFonts w:hint="eastAsia" w:ascii="宋体" w:hAnsi="宋体"/>
          <w:snapToGrid w:val="0"/>
          <w:kern w:val="0"/>
          <w:szCs w:val="21"/>
          <w:lang w:eastAsia="zh-CN"/>
        </w:rPr>
        <w:t>招标</w:t>
      </w:r>
      <w:r>
        <w:rPr>
          <w:rFonts w:ascii="宋体" w:hAnsi="宋体"/>
          <w:snapToGrid w:val="0"/>
          <w:kern w:val="0"/>
          <w:szCs w:val="21"/>
        </w:rPr>
        <w:t>文件实质性要求的基础上，可以提出比</w:t>
      </w:r>
      <w:r>
        <w:rPr>
          <w:rFonts w:hint="eastAsia" w:ascii="宋体" w:hAnsi="宋体"/>
          <w:snapToGrid w:val="0"/>
          <w:kern w:val="0"/>
          <w:szCs w:val="21"/>
          <w:lang w:eastAsia="zh-CN"/>
        </w:rPr>
        <w:t>招标</w:t>
      </w:r>
      <w:r>
        <w:rPr>
          <w:rFonts w:ascii="宋体" w:hAnsi="宋体"/>
          <w:snapToGrid w:val="0"/>
          <w:kern w:val="0"/>
          <w:szCs w:val="21"/>
        </w:rPr>
        <w:t>文件要求更有利于</w:t>
      </w:r>
      <w:r>
        <w:rPr>
          <w:rFonts w:hint="eastAsia" w:ascii="宋体" w:hAnsi="宋体"/>
          <w:snapToGrid w:val="0"/>
          <w:kern w:val="0"/>
          <w:szCs w:val="21"/>
          <w:lang w:eastAsia="zh-CN"/>
        </w:rPr>
        <w:t>招标</w:t>
      </w:r>
      <w:r>
        <w:rPr>
          <w:rFonts w:ascii="宋体" w:hAnsi="宋体"/>
          <w:snapToGrid w:val="0"/>
          <w:kern w:val="0"/>
          <w:szCs w:val="21"/>
        </w:rPr>
        <w:t>人的承诺。</w:t>
      </w:r>
    </w:p>
    <w:p w14:paraId="6454B00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竞选文件应当对</w:t>
      </w:r>
      <w:r>
        <w:rPr>
          <w:rFonts w:hint="eastAsia" w:ascii="宋体" w:hAnsi="宋体"/>
          <w:snapToGrid w:val="0"/>
          <w:kern w:val="0"/>
          <w:szCs w:val="21"/>
          <w:lang w:eastAsia="zh-CN"/>
        </w:rPr>
        <w:t>招标</w:t>
      </w:r>
      <w:r>
        <w:rPr>
          <w:rFonts w:ascii="宋体" w:hAnsi="宋体"/>
          <w:snapToGrid w:val="0"/>
          <w:kern w:val="0"/>
          <w:szCs w:val="21"/>
        </w:rPr>
        <w:t>文件有关</w:t>
      </w:r>
      <w:r>
        <w:rPr>
          <w:rFonts w:hint="eastAsia" w:ascii="宋体" w:hAnsi="宋体"/>
          <w:snapToGrid w:val="0"/>
          <w:kern w:val="0"/>
          <w:szCs w:val="21"/>
        </w:rPr>
        <w:t>交货期限</w:t>
      </w:r>
      <w:r>
        <w:rPr>
          <w:rFonts w:ascii="宋体" w:hAnsi="宋体"/>
          <w:snapToGrid w:val="0"/>
          <w:kern w:val="0"/>
          <w:szCs w:val="21"/>
        </w:rPr>
        <w:t>、竞选有效期、</w:t>
      </w:r>
      <w:r>
        <w:rPr>
          <w:rFonts w:hint="eastAsia" w:ascii="宋体" w:hAnsi="宋体"/>
          <w:snapToGrid w:val="0"/>
          <w:kern w:val="0"/>
          <w:szCs w:val="21"/>
          <w:lang w:eastAsia="zh-CN"/>
        </w:rPr>
        <w:t>招标</w:t>
      </w:r>
      <w:r>
        <w:rPr>
          <w:rFonts w:hint="eastAsia" w:ascii="宋体" w:hAnsi="宋体"/>
          <w:snapToGrid w:val="0"/>
          <w:kern w:val="0"/>
          <w:szCs w:val="21"/>
        </w:rPr>
        <w:t>人要求</w:t>
      </w:r>
      <w:r>
        <w:rPr>
          <w:rFonts w:ascii="宋体" w:hAnsi="宋体"/>
          <w:snapToGrid w:val="0"/>
          <w:kern w:val="0"/>
          <w:szCs w:val="21"/>
        </w:rPr>
        <w:t>、</w:t>
      </w:r>
      <w:r>
        <w:rPr>
          <w:rFonts w:hint="eastAsia" w:ascii="宋体" w:hAnsi="宋体"/>
          <w:snapToGrid w:val="0"/>
          <w:kern w:val="0"/>
          <w:szCs w:val="21"/>
          <w:lang w:eastAsia="zh-CN"/>
        </w:rPr>
        <w:t>招标</w:t>
      </w:r>
      <w:r>
        <w:rPr>
          <w:rFonts w:ascii="宋体" w:hAnsi="宋体"/>
          <w:snapToGrid w:val="0"/>
          <w:kern w:val="0"/>
          <w:szCs w:val="21"/>
        </w:rPr>
        <w:t>范围等实质性内容做出响应。</w:t>
      </w:r>
    </w:p>
    <w:p w14:paraId="0E22154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竞选文件的签名盖章要求：按本章竞选人须知前附表第3.7.3项执行。</w:t>
      </w:r>
    </w:p>
    <w:p w14:paraId="4F825F3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竞选文件的份数：见竞选人须知前附表。正本和副本的封面上应清楚地标记“正本”或“副本”的字样，正本和副本封面均须加盖单位</w:t>
      </w:r>
      <w:r>
        <w:rPr>
          <w:rFonts w:hint="eastAsia" w:ascii="宋体" w:hAnsi="宋体"/>
          <w:szCs w:val="21"/>
        </w:rPr>
        <w:t>公</w:t>
      </w:r>
      <w:r>
        <w:rPr>
          <w:rFonts w:hint="eastAsia" w:ascii="宋体" w:hAnsi="宋体"/>
          <w:snapToGrid w:val="0"/>
          <w:kern w:val="0"/>
          <w:szCs w:val="21"/>
        </w:rPr>
        <w:t>章。当副本和正本不一致时，以正本为准。</w:t>
      </w:r>
    </w:p>
    <w:p w14:paraId="68B0BBA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3.7.5  </w:t>
      </w:r>
      <w:r>
        <w:rPr>
          <w:rFonts w:hint="eastAsia" w:ascii="宋体" w:hAnsi="宋体"/>
          <w:snapToGrid w:val="0"/>
          <w:kern w:val="0"/>
          <w:szCs w:val="21"/>
        </w:rPr>
        <w:t>竞选文件的正本与副本应分别装订成册，并编制目录，具体装订要求见竞选人须知前附表规定。</w:t>
      </w:r>
    </w:p>
    <w:p w14:paraId="78A24AB3">
      <w:pPr>
        <w:pStyle w:val="3"/>
        <w:tabs>
          <w:tab w:val="left" w:pos="462"/>
          <w:tab w:val="left" w:pos="720"/>
        </w:tabs>
        <w:adjustRightInd w:val="0"/>
        <w:snapToGrid w:val="0"/>
        <w:spacing w:before="0" w:after="0" w:line="360" w:lineRule="auto"/>
        <w:rPr>
          <w:rFonts w:ascii="宋体" w:hAnsi="宋体"/>
          <w:b w:val="0"/>
          <w:snapToGrid w:val="0"/>
        </w:rPr>
      </w:pPr>
      <w:bookmarkStart w:id="226" w:name="_Toc287620712"/>
      <w:bookmarkStart w:id="227" w:name="_Toc177985684"/>
      <w:bookmarkStart w:id="228" w:name="_Toc224103344"/>
      <w:bookmarkStart w:id="229" w:name="_Toc200513153"/>
      <w:bookmarkStart w:id="230" w:name="_Toc509218737"/>
      <w:bookmarkStart w:id="231" w:name="_Toc277082579"/>
      <w:bookmarkStart w:id="232" w:name="_Toc430530462"/>
      <w:bookmarkStart w:id="233" w:name="_Toc287607773"/>
      <w:r>
        <w:rPr>
          <w:rFonts w:ascii="宋体" w:hAnsi="宋体"/>
          <w:b w:val="0"/>
          <w:snapToGrid w:val="0"/>
        </w:rPr>
        <w:t>4.  竞选</w:t>
      </w:r>
      <w:bookmarkEnd w:id="226"/>
      <w:bookmarkEnd w:id="227"/>
      <w:bookmarkEnd w:id="228"/>
      <w:bookmarkEnd w:id="229"/>
      <w:bookmarkEnd w:id="230"/>
      <w:bookmarkEnd w:id="231"/>
      <w:bookmarkEnd w:id="232"/>
      <w:bookmarkEnd w:id="233"/>
    </w:p>
    <w:p w14:paraId="028F48F8">
      <w:pPr>
        <w:pStyle w:val="4"/>
        <w:adjustRightInd w:val="0"/>
        <w:snapToGrid w:val="0"/>
        <w:spacing w:before="0" w:after="0" w:line="360" w:lineRule="auto"/>
        <w:rPr>
          <w:rFonts w:ascii="宋体" w:hAnsi="宋体"/>
          <w:b w:val="0"/>
          <w:snapToGrid w:val="0"/>
          <w:sz w:val="24"/>
          <w:szCs w:val="24"/>
        </w:rPr>
      </w:pPr>
      <w:bookmarkStart w:id="234" w:name="_Toc177985685"/>
      <w:bookmarkStart w:id="235" w:name="_Toc430530463"/>
      <w:bookmarkStart w:id="236" w:name="_Toc509218738"/>
      <w:bookmarkStart w:id="237" w:name="_Toc287607774"/>
      <w:bookmarkStart w:id="238" w:name="_Toc287620713"/>
      <w:bookmarkStart w:id="239" w:name="_Toc277082580"/>
      <w:bookmarkStart w:id="240" w:name="_Toc224103345"/>
      <w:bookmarkStart w:id="241" w:name="_Toc200513154"/>
      <w:r>
        <w:rPr>
          <w:rFonts w:ascii="宋体" w:hAnsi="宋体"/>
          <w:b w:val="0"/>
          <w:snapToGrid w:val="0"/>
          <w:sz w:val="24"/>
          <w:szCs w:val="24"/>
        </w:rPr>
        <w:t>4.1  竞选文件的密封和标记</w:t>
      </w:r>
      <w:bookmarkEnd w:id="234"/>
      <w:bookmarkEnd w:id="235"/>
      <w:bookmarkEnd w:id="236"/>
      <w:bookmarkEnd w:id="237"/>
      <w:bookmarkEnd w:id="238"/>
      <w:bookmarkEnd w:id="239"/>
      <w:bookmarkEnd w:id="240"/>
      <w:bookmarkEnd w:id="241"/>
    </w:p>
    <w:p w14:paraId="27555B89">
      <w:pPr>
        <w:autoSpaceDE w:val="0"/>
        <w:autoSpaceDN w:val="0"/>
        <w:adjustRightInd w:val="0"/>
        <w:snapToGrid w:val="0"/>
        <w:spacing w:line="360" w:lineRule="auto"/>
        <w:ind w:firstLine="420" w:firstLineChars="200"/>
        <w:rPr>
          <w:rFonts w:ascii="宋体" w:hAnsi="宋体"/>
          <w:snapToGrid w:val="0"/>
          <w:kern w:val="0"/>
          <w:szCs w:val="21"/>
        </w:rPr>
      </w:pPr>
      <w:bookmarkStart w:id="242" w:name="_Toc200513155"/>
      <w:r>
        <w:rPr>
          <w:rFonts w:ascii="宋体" w:hAnsi="宋体"/>
          <w:snapToGrid w:val="0"/>
          <w:kern w:val="0"/>
          <w:szCs w:val="21"/>
        </w:rPr>
        <w:t>4.1.1  竞选文件的</w:t>
      </w:r>
      <w:r>
        <w:rPr>
          <w:rFonts w:hint="eastAsia" w:ascii="宋体" w:hAnsi="宋体"/>
          <w:snapToGrid w:val="0"/>
          <w:kern w:val="0"/>
          <w:szCs w:val="21"/>
        </w:rPr>
        <w:t>密封：</w:t>
      </w:r>
      <w:r>
        <w:rPr>
          <w:rFonts w:ascii="宋体" w:hAnsi="宋体"/>
          <w:snapToGrid w:val="0"/>
          <w:kern w:val="0"/>
          <w:szCs w:val="21"/>
        </w:rPr>
        <w:t>见竞选人须知前附表。</w:t>
      </w:r>
    </w:p>
    <w:p w14:paraId="7D143FC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竞选文件封套上应</w:t>
      </w:r>
      <w:r>
        <w:rPr>
          <w:rFonts w:hint="eastAsia" w:ascii="宋体" w:hAnsi="宋体"/>
          <w:snapToGrid w:val="0"/>
          <w:kern w:val="0"/>
          <w:szCs w:val="21"/>
        </w:rPr>
        <w:t>载明</w:t>
      </w:r>
      <w:r>
        <w:rPr>
          <w:rFonts w:ascii="宋体" w:hAnsi="宋体"/>
          <w:snapToGrid w:val="0"/>
          <w:kern w:val="0"/>
          <w:szCs w:val="21"/>
        </w:rPr>
        <w:t>的</w:t>
      </w:r>
      <w:r>
        <w:rPr>
          <w:rFonts w:hint="eastAsia" w:ascii="宋体" w:hAnsi="宋体"/>
          <w:snapToGrid w:val="0"/>
          <w:kern w:val="0"/>
          <w:szCs w:val="21"/>
        </w:rPr>
        <w:t>信息：</w:t>
      </w:r>
      <w:r>
        <w:rPr>
          <w:rFonts w:ascii="宋体" w:hAnsi="宋体"/>
          <w:snapToGrid w:val="0"/>
          <w:kern w:val="0"/>
          <w:szCs w:val="21"/>
        </w:rPr>
        <w:t>见竞选人须知前附表。</w:t>
      </w:r>
    </w:p>
    <w:p w14:paraId="35FE2549">
      <w:pPr>
        <w:pStyle w:val="4"/>
        <w:adjustRightInd w:val="0"/>
        <w:snapToGrid w:val="0"/>
        <w:spacing w:before="0" w:after="0" w:line="360" w:lineRule="auto"/>
        <w:rPr>
          <w:rFonts w:ascii="宋体" w:hAnsi="宋体"/>
          <w:b w:val="0"/>
          <w:snapToGrid w:val="0"/>
          <w:sz w:val="24"/>
          <w:szCs w:val="24"/>
        </w:rPr>
      </w:pPr>
      <w:bookmarkStart w:id="243" w:name="_Toc287607775"/>
      <w:bookmarkStart w:id="244" w:name="_Toc430530464"/>
      <w:bookmarkStart w:id="245" w:name="_Toc177985686"/>
      <w:bookmarkStart w:id="246" w:name="_Toc277082581"/>
      <w:bookmarkStart w:id="247" w:name="_Toc509218739"/>
      <w:bookmarkStart w:id="248" w:name="_Toc287620714"/>
      <w:bookmarkStart w:id="249" w:name="_Toc224103346"/>
      <w:r>
        <w:rPr>
          <w:rFonts w:ascii="宋体" w:hAnsi="宋体"/>
          <w:b w:val="0"/>
          <w:snapToGrid w:val="0"/>
          <w:sz w:val="24"/>
          <w:szCs w:val="24"/>
        </w:rPr>
        <w:t>4.2  竞选文件的递交</w:t>
      </w:r>
      <w:bookmarkEnd w:id="242"/>
      <w:bookmarkEnd w:id="243"/>
      <w:bookmarkEnd w:id="244"/>
      <w:bookmarkEnd w:id="245"/>
      <w:bookmarkEnd w:id="246"/>
      <w:bookmarkEnd w:id="247"/>
      <w:bookmarkEnd w:id="248"/>
      <w:bookmarkEnd w:id="249"/>
    </w:p>
    <w:p w14:paraId="741E2DE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竞选人应在竞选人须知前附表第4.2.1项规定的竞选截止时间前递交竞选文件。</w:t>
      </w:r>
    </w:p>
    <w:p w14:paraId="0A08C6F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竞选人递交竞选文件的地点：见竞选人须知前附表。</w:t>
      </w:r>
    </w:p>
    <w:p w14:paraId="6CB7B36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除竞选人须知前附表另有规定外，竞选人所递交的竞选文件不予退还。</w:t>
      </w:r>
    </w:p>
    <w:p w14:paraId="320EAB4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4.2.4  </w:t>
      </w:r>
      <w:r>
        <w:rPr>
          <w:rFonts w:hint="eastAsia" w:ascii="宋体" w:hAnsi="宋体"/>
          <w:snapToGrid w:val="0"/>
          <w:kern w:val="0"/>
          <w:szCs w:val="21"/>
          <w:lang w:eastAsia="zh-CN"/>
        </w:rPr>
        <w:t>招标</w:t>
      </w:r>
      <w:r>
        <w:rPr>
          <w:rFonts w:hint="eastAsia" w:ascii="宋体" w:hAnsi="宋体"/>
          <w:snapToGrid w:val="0"/>
          <w:kern w:val="0"/>
          <w:szCs w:val="21"/>
        </w:rPr>
        <w:t>人收到竞选文件后，向竞选人出具签收凭证。</w:t>
      </w:r>
    </w:p>
    <w:p w14:paraId="405B86C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4.2.5  </w:t>
      </w:r>
      <w:r>
        <w:rPr>
          <w:rFonts w:hint="eastAsia" w:ascii="宋体" w:hAnsi="宋体"/>
          <w:snapToGrid w:val="0"/>
          <w:kern w:val="0"/>
          <w:szCs w:val="21"/>
        </w:rPr>
        <w:t>逾期送达的或者未送达指定地点的竞选文件，</w:t>
      </w:r>
      <w:r>
        <w:rPr>
          <w:rFonts w:hint="eastAsia" w:ascii="宋体" w:hAnsi="宋体"/>
          <w:snapToGrid w:val="0"/>
          <w:kern w:val="0"/>
          <w:szCs w:val="21"/>
          <w:lang w:eastAsia="zh-CN"/>
        </w:rPr>
        <w:t>招标</w:t>
      </w:r>
      <w:r>
        <w:rPr>
          <w:rFonts w:hint="eastAsia" w:ascii="宋体" w:hAnsi="宋体"/>
          <w:snapToGrid w:val="0"/>
          <w:kern w:val="0"/>
          <w:szCs w:val="21"/>
        </w:rPr>
        <w:t>人不予受理。</w:t>
      </w:r>
    </w:p>
    <w:p w14:paraId="69FC3A3D">
      <w:pPr>
        <w:pStyle w:val="4"/>
        <w:adjustRightInd w:val="0"/>
        <w:snapToGrid w:val="0"/>
        <w:spacing w:before="0" w:after="0" w:line="360" w:lineRule="auto"/>
        <w:rPr>
          <w:rFonts w:ascii="宋体" w:hAnsi="宋体"/>
          <w:b w:val="0"/>
          <w:snapToGrid w:val="0"/>
          <w:sz w:val="24"/>
          <w:szCs w:val="24"/>
        </w:rPr>
      </w:pPr>
      <w:bookmarkStart w:id="250" w:name="_Toc430530465"/>
      <w:bookmarkStart w:id="251" w:name="_Toc224103347"/>
      <w:bookmarkStart w:id="252" w:name="_Toc509218740"/>
      <w:bookmarkStart w:id="253" w:name="_Toc177985687"/>
      <w:bookmarkStart w:id="254" w:name="_Toc287620715"/>
      <w:bookmarkStart w:id="255" w:name="_Toc200513156"/>
      <w:bookmarkStart w:id="256" w:name="_Toc277082582"/>
      <w:bookmarkStart w:id="257" w:name="_Toc287607776"/>
      <w:r>
        <w:rPr>
          <w:rFonts w:ascii="宋体" w:hAnsi="宋体"/>
          <w:b w:val="0"/>
          <w:snapToGrid w:val="0"/>
          <w:sz w:val="24"/>
          <w:szCs w:val="24"/>
        </w:rPr>
        <w:t>4.3  竞选文件的修改与撤回</w:t>
      </w:r>
      <w:bookmarkEnd w:id="250"/>
      <w:bookmarkEnd w:id="251"/>
      <w:bookmarkEnd w:id="252"/>
      <w:bookmarkEnd w:id="253"/>
      <w:bookmarkEnd w:id="254"/>
      <w:bookmarkEnd w:id="255"/>
      <w:bookmarkEnd w:id="256"/>
      <w:bookmarkEnd w:id="257"/>
    </w:p>
    <w:p w14:paraId="15E0CA2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在竞选人须知前附表第2.2.2项规定的竞选截止时间前，竞选人可以修改或撤回已递交的竞选文件，但应以书面形式通知</w:t>
      </w:r>
      <w:r>
        <w:rPr>
          <w:rFonts w:hint="eastAsia" w:ascii="宋体" w:hAnsi="宋体"/>
          <w:snapToGrid w:val="0"/>
          <w:kern w:val="0"/>
          <w:szCs w:val="21"/>
          <w:lang w:eastAsia="zh-CN"/>
        </w:rPr>
        <w:t>招标</w:t>
      </w:r>
      <w:r>
        <w:rPr>
          <w:rFonts w:ascii="宋体" w:hAnsi="宋体"/>
          <w:snapToGrid w:val="0"/>
          <w:kern w:val="0"/>
          <w:szCs w:val="21"/>
        </w:rPr>
        <w:t>人。</w:t>
      </w:r>
    </w:p>
    <w:p w14:paraId="19DEC23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4.3.2  </w:t>
      </w:r>
      <w:r>
        <w:rPr>
          <w:rFonts w:ascii="宋体" w:hAnsi="宋体"/>
          <w:snapToGrid w:val="0"/>
          <w:kern w:val="0"/>
          <w:szCs w:val="21"/>
        </w:rPr>
        <w:t>竞选人修改或撤回已递交竞选文件的书面通知应按照本章第3.7.3项的要求</w:t>
      </w:r>
      <w:r>
        <w:rPr>
          <w:rFonts w:hint="eastAsia" w:ascii="宋体" w:hAnsi="宋体"/>
          <w:snapToGrid w:val="0"/>
          <w:kern w:val="0"/>
          <w:szCs w:val="21"/>
        </w:rPr>
        <w:t>签名</w:t>
      </w:r>
      <w:r>
        <w:rPr>
          <w:rFonts w:ascii="宋体" w:hAnsi="宋体"/>
          <w:snapToGrid w:val="0"/>
          <w:kern w:val="0"/>
          <w:szCs w:val="21"/>
        </w:rPr>
        <w:t>或盖章。</w:t>
      </w:r>
      <w:r>
        <w:rPr>
          <w:rFonts w:hint="eastAsia" w:ascii="宋体" w:hAnsi="宋体"/>
          <w:snapToGrid w:val="0"/>
          <w:kern w:val="0"/>
          <w:szCs w:val="21"/>
          <w:lang w:eastAsia="zh-CN"/>
        </w:rPr>
        <w:t>招标</w:t>
      </w:r>
      <w:r>
        <w:rPr>
          <w:rFonts w:ascii="宋体" w:hAnsi="宋体"/>
          <w:snapToGrid w:val="0"/>
          <w:kern w:val="0"/>
          <w:szCs w:val="21"/>
        </w:rPr>
        <w:t>人收到书面通知后，向竞选人出具签收凭证。</w:t>
      </w:r>
    </w:p>
    <w:p w14:paraId="55B7D05C">
      <w:pPr>
        <w:autoSpaceDE w:val="0"/>
        <w:autoSpaceDN w:val="0"/>
        <w:adjustRightInd w:val="0"/>
        <w:snapToGrid w:val="0"/>
        <w:spacing w:line="360" w:lineRule="auto"/>
        <w:ind w:firstLine="420" w:firstLineChars="200"/>
        <w:rPr>
          <w:rFonts w:ascii="宋体" w:hAnsi="宋体"/>
        </w:rPr>
      </w:pPr>
      <w:r>
        <w:rPr>
          <w:rFonts w:hint="eastAsia" w:ascii="宋体" w:hAnsi="宋体"/>
          <w:snapToGrid w:val="0"/>
          <w:kern w:val="0"/>
          <w:szCs w:val="21"/>
        </w:rPr>
        <w:t>4.3.</w:t>
      </w:r>
      <w:r>
        <w:rPr>
          <w:rFonts w:ascii="宋体" w:hAnsi="宋体"/>
          <w:snapToGrid w:val="0"/>
          <w:kern w:val="0"/>
          <w:szCs w:val="21"/>
        </w:rPr>
        <w:t>3</w:t>
      </w:r>
      <w:r>
        <w:rPr>
          <w:rFonts w:hint="eastAsia" w:ascii="宋体" w:hAnsi="宋体"/>
          <w:snapToGrid w:val="0"/>
          <w:kern w:val="0"/>
          <w:szCs w:val="21"/>
        </w:rPr>
        <w:t xml:space="preserve">  竞选人撤回竞选文件的，其竞选保证金的退还在项目开标后同中选候选人以外的竞选人一并处理。</w:t>
      </w:r>
    </w:p>
    <w:p w14:paraId="45E8363F">
      <w:pPr>
        <w:pStyle w:val="3"/>
        <w:tabs>
          <w:tab w:val="left" w:pos="462"/>
          <w:tab w:val="left" w:pos="720"/>
        </w:tabs>
        <w:adjustRightInd w:val="0"/>
        <w:snapToGrid w:val="0"/>
        <w:spacing w:before="0" w:after="0" w:line="360" w:lineRule="auto"/>
        <w:rPr>
          <w:rFonts w:ascii="宋体" w:hAnsi="宋体"/>
          <w:b w:val="0"/>
          <w:snapToGrid w:val="0"/>
        </w:rPr>
      </w:pPr>
      <w:bookmarkStart w:id="258" w:name="_Toc509218741"/>
      <w:bookmarkStart w:id="259" w:name="_Toc177985688"/>
      <w:bookmarkStart w:id="260" w:name="_Toc430530466"/>
      <w:bookmarkStart w:id="261" w:name="_Toc287620716"/>
      <w:bookmarkStart w:id="262" w:name="_Toc277082583"/>
      <w:bookmarkStart w:id="263" w:name="_Toc224103348"/>
      <w:bookmarkStart w:id="264" w:name="_Toc287607777"/>
      <w:bookmarkStart w:id="265" w:name="_Toc200513157"/>
      <w:r>
        <w:rPr>
          <w:rFonts w:ascii="宋体" w:hAnsi="宋体"/>
          <w:b w:val="0"/>
          <w:snapToGrid w:val="0"/>
        </w:rPr>
        <w:t>5.  开标</w:t>
      </w:r>
      <w:bookmarkEnd w:id="258"/>
      <w:bookmarkEnd w:id="259"/>
      <w:bookmarkEnd w:id="260"/>
      <w:bookmarkEnd w:id="261"/>
      <w:bookmarkEnd w:id="262"/>
      <w:bookmarkEnd w:id="263"/>
      <w:bookmarkEnd w:id="264"/>
      <w:bookmarkEnd w:id="265"/>
    </w:p>
    <w:p w14:paraId="223ECB66">
      <w:pPr>
        <w:pStyle w:val="4"/>
        <w:adjustRightInd w:val="0"/>
        <w:snapToGrid w:val="0"/>
        <w:spacing w:before="0" w:after="0" w:line="360" w:lineRule="auto"/>
        <w:rPr>
          <w:rFonts w:ascii="宋体" w:hAnsi="宋体"/>
          <w:b w:val="0"/>
          <w:snapToGrid w:val="0"/>
          <w:sz w:val="24"/>
          <w:szCs w:val="24"/>
        </w:rPr>
      </w:pPr>
      <w:bookmarkStart w:id="266" w:name="_Toc224103349"/>
      <w:bookmarkStart w:id="267" w:name="_Toc509218742"/>
      <w:bookmarkStart w:id="268" w:name="_Toc287620717"/>
      <w:bookmarkStart w:id="269" w:name="_Toc177985689"/>
      <w:bookmarkStart w:id="270" w:name="_Toc287607778"/>
      <w:bookmarkStart w:id="271" w:name="_Toc277082584"/>
      <w:bookmarkStart w:id="272" w:name="_Toc430530467"/>
      <w:bookmarkStart w:id="273" w:name="_Toc200513158"/>
      <w:r>
        <w:rPr>
          <w:rFonts w:ascii="宋体" w:hAnsi="宋体"/>
          <w:b w:val="0"/>
          <w:snapToGrid w:val="0"/>
          <w:sz w:val="24"/>
          <w:szCs w:val="24"/>
        </w:rPr>
        <w:t>5.1  开标时间和地点</w:t>
      </w:r>
      <w:bookmarkEnd w:id="266"/>
      <w:bookmarkEnd w:id="267"/>
      <w:bookmarkEnd w:id="268"/>
      <w:bookmarkEnd w:id="269"/>
      <w:bookmarkEnd w:id="270"/>
      <w:bookmarkEnd w:id="271"/>
      <w:bookmarkEnd w:id="272"/>
      <w:bookmarkEnd w:id="273"/>
    </w:p>
    <w:p w14:paraId="2BA6307B">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招标</w:t>
      </w:r>
      <w:r>
        <w:rPr>
          <w:rFonts w:ascii="宋体" w:hAnsi="宋体"/>
          <w:snapToGrid w:val="0"/>
          <w:kern w:val="0"/>
          <w:szCs w:val="21"/>
        </w:rPr>
        <w:t>人在竞选人须知前附表第4.2.1项规定的竞选截止时间（开标时间）和竞选人须知前附表规定的地点公开开标，并邀请所有竞选人的法定代表人或其委托代理人准时参加。</w:t>
      </w:r>
    </w:p>
    <w:p w14:paraId="6C623BD0">
      <w:pPr>
        <w:pStyle w:val="4"/>
        <w:adjustRightInd w:val="0"/>
        <w:snapToGrid w:val="0"/>
        <w:spacing w:before="0" w:after="0" w:line="360" w:lineRule="auto"/>
        <w:rPr>
          <w:rFonts w:ascii="宋体" w:hAnsi="宋体"/>
          <w:b w:val="0"/>
          <w:snapToGrid w:val="0"/>
          <w:sz w:val="24"/>
          <w:szCs w:val="24"/>
        </w:rPr>
      </w:pPr>
      <w:bookmarkStart w:id="274" w:name="_Toc277082585"/>
      <w:bookmarkStart w:id="275" w:name="_Toc509218743"/>
      <w:bookmarkStart w:id="276" w:name="_Toc224103350"/>
      <w:bookmarkStart w:id="277" w:name="_Toc430530468"/>
      <w:bookmarkStart w:id="278" w:name="_Toc287620718"/>
      <w:bookmarkStart w:id="279" w:name="_Toc287607779"/>
      <w:bookmarkStart w:id="280" w:name="_Toc177985690"/>
      <w:bookmarkStart w:id="281" w:name="_Toc200513159"/>
      <w:r>
        <w:rPr>
          <w:rFonts w:ascii="宋体" w:hAnsi="宋体"/>
          <w:b w:val="0"/>
          <w:snapToGrid w:val="0"/>
          <w:sz w:val="24"/>
          <w:szCs w:val="24"/>
        </w:rPr>
        <w:t>5.2  开标程序</w:t>
      </w:r>
      <w:bookmarkEnd w:id="274"/>
      <w:bookmarkEnd w:id="275"/>
      <w:bookmarkEnd w:id="276"/>
      <w:bookmarkEnd w:id="277"/>
      <w:bookmarkEnd w:id="278"/>
      <w:bookmarkEnd w:id="279"/>
      <w:bookmarkEnd w:id="280"/>
      <w:bookmarkEnd w:id="281"/>
    </w:p>
    <w:p w14:paraId="4E71F25B">
      <w:pPr>
        <w:autoSpaceDE w:val="0"/>
        <w:autoSpaceDN w:val="0"/>
        <w:adjustRightInd w:val="0"/>
        <w:snapToGrid w:val="0"/>
        <w:spacing w:line="360" w:lineRule="auto"/>
        <w:ind w:firstLine="420" w:firstLineChars="200"/>
        <w:rPr>
          <w:rFonts w:ascii="宋体" w:hAnsi="宋体"/>
          <w:szCs w:val="21"/>
        </w:rPr>
      </w:pPr>
      <w:bookmarkStart w:id="282" w:name="_Toc200513160"/>
      <w:bookmarkStart w:id="283" w:name="_Toc224103351"/>
      <w:bookmarkStart w:id="284" w:name="_Toc287620719"/>
      <w:bookmarkStart w:id="285" w:name="_Toc287607780"/>
      <w:bookmarkStart w:id="286" w:name="_Toc277082586"/>
      <w:r>
        <w:rPr>
          <w:rFonts w:ascii="宋体" w:hAnsi="宋体"/>
          <w:szCs w:val="21"/>
        </w:rPr>
        <w:t>详见竞选人须知前附表第5.2款开标程序。</w:t>
      </w:r>
    </w:p>
    <w:p w14:paraId="634533E2">
      <w:pPr>
        <w:pStyle w:val="4"/>
        <w:adjustRightInd w:val="0"/>
        <w:snapToGrid w:val="0"/>
        <w:spacing w:before="0" w:after="0" w:line="360" w:lineRule="auto"/>
        <w:rPr>
          <w:rFonts w:ascii="宋体" w:hAnsi="宋体"/>
          <w:b w:val="0"/>
          <w:snapToGrid w:val="0"/>
          <w:sz w:val="24"/>
          <w:szCs w:val="24"/>
        </w:rPr>
      </w:pPr>
      <w:bookmarkStart w:id="287" w:name="_Toc177985691"/>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287"/>
    </w:p>
    <w:p w14:paraId="2D7E9C5D">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竞选人对开标有异议的，应在开标现场提出，同时应出示法定代表人身份证明或附有法定代表人身份证明的授权委托书。</w:t>
      </w:r>
      <w:r>
        <w:rPr>
          <w:rFonts w:hint="eastAsia" w:ascii="宋体" w:hAnsi="宋体"/>
          <w:szCs w:val="21"/>
          <w:lang w:eastAsia="zh-CN"/>
        </w:rPr>
        <w:t>招标</w:t>
      </w:r>
      <w:r>
        <w:rPr>
          <w:rFonts w:hint="eastAsia" w:ascii="宋体" w:hAnsi="宋体"/>
          <w:szCs w:val="21"/>
        </w:rPr>
        <w:t>人当场作出答复，并制作记录，有异议的竞选人代表、</w:t>
      </w:r>
      <w:r>
        <w:rPr>
          <w:rFonts w:hint="eastAsia" w:ascii="宋体" w:hAnsi="宋体"/>
          <w:szCs w:val="21"/>
          <w:lang w:eastAsia="zh-CN"/>
        </w:rPr>
        <w:t>招标</w:t>
      </w:r>
      <w:r>
        <w:rPr>
          <w:rFonts w:hint="eastAsia" w:ascii="宋体" w:hAnsi="宋体"/>
          <w:szCs w:val="21"/>
        </w:rPr>
        <w:t>人代表、主持人、记录人等有关人员在记录上签名确认</w:t>
      </w:r>
      <w:r>
        <w:rPr>
          <w:rFonts w:ascii="宋体" w:hAnsi="宋体"/>
          <w:szCs w:val="21"/>
        </w:rPr>
        <w:t>。</w:t>
      </w:r>
    </w:p>
    <w:p w14:paraId="07D51013">
      <w:pPr>
        <w:pStyle w:val="3"/>
        <w:tabs>
          <w:tab w:val="left" w:pos="462"/>
          <w:tab w:val="left" w:pos="720"/>
        </w:tabs>
        <w:adjustRightInd w:val="0"/>
        <w:snapToGrid w:val="0"/>
        <w:spacing w:before="0" w:after="0" w:line="360" w:lineRule="auto"/>
        <w:rPr>
          <w:rFonts w:ascii="宋体" w:hAnsi="宋体"/>
          <w:b w:val="0"/>
          <w:snapToGrid w:val="0"/>
        </w:rPr>
      </w:pPr>
      <w:bookmarkStart w:id="288" w:name="_Toc430530469"/>
      <w:bookmarkStart w:id="289" w:name="_Toc509218744"/>
      <w:bookmarkStart w:id="290" w:name="_Toc177985692"/>
      <w:r>
        <w:rPr>
          <w:rFonts w:ascii="宋体" w:hAnsi="宋体"/>
          <w:b w:val="0"/>
          <w:snapToGrid w:val="0"/>
        </w:rPr>
        <w:t>6.  评标</w:t>
      </w:r>
      <w:bookmarkEnd w:id="282"/>
      <w:bookmarkEnd w:id="283"/>
      <w:bookmarkEnd w:id="284"/>
      <w:bookmarkEnd w:id="285"/>
      <w:bookmarkEnd w:id="286"/>
      <w:bookmarkEnd w:id="288"/>
      <w:bookmarkEnd w:id="289"/>
      <w:bookmarkEnd w:id="290"/>
    </w:p>
    <w:p w14:paraId="6FDCA4E9">
      <w:pPr>
        <w:pStyle w:val="4"/>
        <w:adjustRightInd w:val="0"/>
        <w:snapToGrid w:val="0"/>
        <w:spacing w:before="0" w:after="0" w:line="360" w:lineRule="auto"/>
        <w:rPr>
          <w:rFonts w:ascii="宋体" w:hAnsi="宋体"/>
          <w:b w:val="0"/>
          <w:snapToGrid w:val="0"/>
          <w:sz w:val="24"/>
          <w:szCs w:val="24"/>
        </w:rPr>
      </w:pPr>
      <w:bookmarkStart w:id="291" w:name="_Toc287620720"/>
      <w:bookmarkStart w:id="292" w:name="_Toc177985693"/>
      <w:bookmarkStart w:id="293" w:name="_Toc277082587"/>
      <w:bookmarkStart w:id="294" w:name="_Toc509218745"/>
      <w:bookmarkStart w:id="295" w:name="_Toc224103352"/>
      <w:bookmarkStart w:id="296" w:name="_Toc200513161"/>
      <w:bookmarkStart w:id="297" w:name="_Toc430530470"/>
      <w:bookmarkStart w:id="298" w:name="_Toc287607781"/>
      <w:r>
        <w:rPr>
          <w:rFonts w:ascii="宋体" w:hAnsi="宋体"/>
          <w:b w:val="0"/>
          <w:snapToGrid w:val="0"/>
          <w:sz w:val="24"/>
          <w:szCs w:val="24"/>
        </w:rPr>
        <w:t>6.1  评标委员会</w:t>
      </w:r>
      <w:bookmarkEnd w:id="291"/>
      <w:bookmarkEnd w:id="292"/>
      <w:bookmarkEnd w:id="293"/>
      <w:bookmarkEnd w:id="294"/>
      <w:bookmarkEnd w:id="295"/>
      <w:bookmarkEnd w:id="296"/>
      <w:bookmarkEnd w:id="297"/>
      <w:bookmarkEnd w:id="298"/>
    </w:p>
    <w:p w14:paraId="494BDD6F">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lang w:eastAsia="zh-CN"/>
        </w:rPr>
        <w:t>招标</w:t>
      </w:r>
      <w:r>
        <w:rPr>
          <w:rFonts w:ascii="宋体" w:hAnsi="宋体"/>
          <w:snapToGrid w:val="0"/>
          <w:kern w:val="0"/>
          <w:szCs w:val="21"/>
        </w:rPr>
        <w:t>人依据法律法规和相关规范性文件组建的评标委员会负责。</w:t>
      </w:r>
    </w:p>
    <w:p w14:paraId="5B3B092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6891119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（1）竞选人或竞选人主要负责人的近亲属；</w:t>
      </w:r>
    </w:p>
    <w:p w14:paraId="198C2B1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14198A7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（3）与竞选人有</w:t>
      </w:r>
      <w:r>
        <w:rPr>
          <w:rFonts w:hint="eastAsia" w:ascii="宋体" w:hAnsi="宋体"/>
          <w:snapToGrid w:val="0"/>
          <w:kern w:val="0"/>
          <w:szCs w:val="21"/>
        </w:rPr>
        <w:t>利害</w:t>
      </w:r>
      <w:r>
        <w:rPr>
          <w:rFonts w:ascii="宋体" w:hAnsi="宋体"/>
          <w:snapToGrid w:val="0"/>
          <w:kern w:val="0"/>
          <w:szCs w:val="21"/>
        </w:rPr>
        <w:t>关系，可能影响对竞选公正评审的；</w:t>
      </w:r>
    </w:p>
    <w:p w14:paraId="4D19796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w:t>
      </w:r>
      <w:r>
        <w:rPr>
          <w:rFonts w:hint="eastAsia" w:ascii="宋体" w:hAnsi="宋体"/>
          <w:snapToGrid w:val="0"/>
          <w:kern w:val="0"/>
          <w:szCs w:val="21"/>
        </w:rPr>
        <w:t xml:space="preserve"> </w:t>
      </w:r>
      <w:r>
        <w:rPr>
          <w:rFonts w:ascii="宋体" w:hAnsi="宋体"/>
          <w:snapToGrid w:val="0"/>
          <w:kern w:val="0"/>
          <w:szCs w:val="21"/>
        </w:rPr>
        <w:t>标、评标以及其他与招</w:t>
      </w:r>
      <w:r>
        <w:rPr>
          <w:rFonts w:hint="eastAsia" w:ascii="宋体" w:hAnsi="宋体"/>
          <w:snapToGrid w:val="0"/>
          <w:kern w:val="0"/>
          <w:szCs w:val="21"/>
        </w:rPr>
        <w:t xml:space="preserve"> </w:t>
      </w:r>
      <w:r>
        <w:rPr>
          <w:rFonts w:ascii="宋体" w:hAnsi="宋体"/>
          <w:snapToGrid w:val="0"/>
          <w:kern w:val="0"/>
          <w:szCs w:val="21"/>
        </w:rPr>
        <w:t>标投</w:t>
      </w:r>
      <w:r>
        <w:rPr>
          <w:rFonts w:hint="eastAsia" w:ascii="宋体" w:hAnsi="宋体"/>
          <w:snapToGrid w:val="0"/>
          <w:kern w:val="0"/>
          <w:szCs w:val="21"/>
        </w:rPr>
        <w:t xml:space="preserve"> </w:t>
      </w:r>
      <w:r>
        <w:rPr>
          <w:rFonts w:ascii="宋体" w:hAnsi="宋体"/>
          <w:snapToGrid w:val="0"/>
          <w:kern w:val="0"/>
          <w:szCs w:val="21"/>
        </w:rPr>
        <w:t>标有关活动中从事违法行为而受过行政处罚或刑事处罚的</w:t>
      </w:r>
      <w:r>
        <w:rPr>
          <w:rFonts w:hint="eastAsia" w:ascii="宋体" w:hAnsi="宋体"/>
          <w:snapToGrid w:val="0"/>
          <w:kern w:val="0"/>
          <w:szCs w:val="21"/>
        </w:rPr>
        <w:t>；</w:t>
      </w:r>
    </w:p>
    <w:p w14:paraId="1DE6A22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）法律法规规定的其他情形。</w:t>
      </w:r>
    </w:p>
    <w:p w14:paraId="2056E80D">
      <w:pPr>
        <w:pStyle w:val="37"/>
        <w:adjustRightInd w:val="0"/>
        <w:snapToGrid w:val="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4A90F34A">
      <w:pPr>
        <w:pStyle w:val="4"/>
        <w:adjustRightInd w:val="0"/>
        <w:snapToGrid w:val="0"/>
        <w:spacing w:before="0" w:after="0" w:line="360" w:lineRule="auto"/>
        <w:rPr>
          <w:rFonts w:ascii="宋体" w:hAnsi="宋体"/>
          <w:b w:val="0"/>
          <w:snapToGrid w:val="0"/>
          <w:sz w:val="24"/>
          <w:szCs w:val="24"/>
        </w:rPr>
      </w:pPr>
      <w:bookmarkStart w:id="299" w:name="_Toc509218746"/>
      <w:bookmarkStart w:id="300" w:name="_Toc177985694"/>
      <w:bookmarkStart w:id="301" w:name="_Toc224103353"/>
      <w:bookmarkStart w:id="302" w:name="_Toc287620721"/>
      <w:bookmarkStart w:id="303" w:name="_Toc430530471"/>
      <w:bookmarkStart w:id="304" w:name="_Toc287607782"/>
      <w:bookmarkStart w:id="305" w:name="_Toc277082588"/>
      <w:bookmarkStart w:id="306" w:name="_Toc200513162"/>
      <w:r>
        <w:rPr>
          <w:rFonts w:ascii="宋体" w:hAnsi="宋体"/>
          <w:b w:val="0"/>
          <w:snapToGrid w:val="0"/>
          <w:sz w:val="24"/>
          <w:szCs w:val="24"/>
        </w:rPr>
        <w:t>6.2  评标原则</w:t>
      </w:r>
      <w:bookmarkEnd w:id="299"/>
      <w:bookmarkEnd w:id="300"/>
      <w:bookmarkEnd w:id="301"/>
      <w:bookmarkEnd w:id="302"/>
      <w:bookmarkEnd w:id="303"/>
      <w:bookmarkEnd w:id="304"/>
      <w:bookmarkEnd w:id="305"/>
      <w:bookmarkEnd w:id="306"/>
    </w:p>
    <w:p w14:paraId="51588C8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5BF21B27">
      <w:pPr>
        <w:pStyle w:val="4"/>
        <w:adjustRightInd w:val="0"/>
        <w:snapToGrid w:val="0"/>
        <w:spacing w:before="0" w:after="0" w:line="360" w:lineRule="auto"/>
        <w:rPr>
          <w:rFonts w:ascii="宋体" w:hAnsi="宋体"/>
          <w:b w:val="0"/>
          <w:snapToGrid w:val="0"/>
          <w:sz w:val="24"/>
          <w:szCs w:val="24"/>
        </w:rPr>
      </w:pPr>
      <w:bookmarkStart w:id="307" w:name="_Toc200513163"/>
      <w:bookmarkStart w:id="308" w:name="_Toc224103354"/>
      <w:bookmarkStart w:id="309" w:name="_Toc287620722"/>
      <w:bookmarkStart w:id="310" w:name="_Toc177985695"/>
      <w:bookmarkStart w:id="311" w:name="_Toc509218747"/>
      <w:bookmarkStart w:id="312" w:name="_Toc277082589"/>
      <w:bookmarkStart w:id="313" w:name="_Toc287607783"/>
      <w:bookmarkStart w:id="314" w:name="_Toc430530472"/>
      <w:r>
        <w:rPr>
          <w:rFonts w:ascii="宋体" w:hAnsi="宋体"/>
          <w:b w:val="0"/>
          <w:snapToGrid w:val="0"/>
          <w:sz w:val="24"/>
          <w:szCs w:val="24"/>
        </w:rPr>
        <w:t>6.3  评标</w:t>
      </w:r>
      <w:bookmarkEnd w:id="307"/>
      <w:bookmarkEnd w:id="308"/>
      <w:bookmarkEnd w:id="309"/>
      <w:bookmarkEnd w:id="310"/>
      <w:bookmarkEnd w:id="311"/>
      <w:bookmarkEnd w:id="312"/>
      <w:bookmarkEnd w:id="313"/>
      <w:bookmarkEnd w:id="314"/>
    </w:p>
    <w:p w14:paraId="465F1E6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.3.1  评标委员会按照第三章“评标办法”规定的方法、评审因素、标准和程序对竞选文件进行评审。第三章“评标办法”没有规定的方法、评审因素和标准，不得作为评标依据。</w:t>
      </w:r>
    </w:p>
    <w:p w14:paraId="79F3C00E">
      <w:pPr>
        <w:autoSpaceDE w:val="0"/>
        <w:autoSpaceDN w:val="0"/>
        <w:adjustRightInd w:val="0"/>
        <w:snapToGrid w:val="0"/>
        <w:spacing w:line="360" w:lineRule="auto"/>
        <w:ind w:firstLine="420" w:firstLineChars="200"/>
        <w:rPr>
          <w:rFonts w:ascii="宋体" w:hAnsi="宋体"/>
        </w:rPr>
      </w:pPr>
      <w:r>
        <w:rPr>
          <w:rFonts w:hint="eastAsia" w:ascii="宋体" w:hAnsi="宋体"/>
          <w:snapToGrid w:val="0"/>
          <w:kern w:val="0"/>
          <w:szCs w:val="21"/>
        </w:rPr>
        <w:t>6</w:t>
      </w:r>
      <w:r>
        <w:rPr>
          <w:rFonts w:ascii="宋体" w:hAnsi="宋体"/>
          <w:snapToGrid w:val="0"/>
          <w:kern w:val="0"/>
          <w:szCs w:val="21"/>
        </w:rPr>
        <w:t xml:space="preserve">.3.2  </w:t>
      </w:r>
      <w:r>
        <w:rPr>
          <w:rFonts w:ascii="宋体" w:hAnsi="宋体"/>
        </w:rPr>
        <w:t>评标完成后，评标委员会应当向</w:t>
      </w:r>
      <w:r>
        <w:rPr>
          <w:rFonts w:hint="eastAsia" w:ascii="宋体" w:hAnsi="宋体"/>
          <w:lang w:eastAsia="zh-CN"/>
        </w:rPr>
        <w:t>招标</w:t>
      </w:r>
      <w:r>
        <w:rPr>
          <w:rFonts w:ascii="宋体" w:hAnsi="宋体"/>
        </w:rPr>
        <w:t>人提交书面评标报告和中选候选人名单。评标委员会推荐中选候选人的</w:t>
      </w:r>
      <w:r>
        <w:rPr>
          <w:rFonts w:hint="eastAsia" w:ascii="宋体" w:hAnsi="宋体"/>
        </w:rPr>
        <w:t>数量</w:t>
      </w:r>
      <w:r>
        <w:rPr>
          <w:rFonts w:ascii="宋体" w:hAnsi="宋体"/>
        </w:rPr>
        <w:t>见竞选人须知前附表。</w:t>
      </w:r>
    </w:p>
    <w:p w14:paraId="616F3C69">
      <w:pPr>
        <w:pStyle w:val="3"/>
        <w:tabs>
          <w:tab w:val="left" w:pos="462"/>
          <w:tab w:val="left" w:pos="720"/>
        </w:tabs>
        <w:adjustRightInd w:val="0"/>
        <w:snapToGrid w:val="0"/>
        <w:spacing w:before="0" w:after="0" w:line="360" w:lineRule="auto"/>
        <w:rPr>
          <w:rFonts w:ascii="宋体" w:hAnsi="宋体"/>
          <w:b w:val="0"/>
          <w:snapToGrid w:val="0"/>
        </w:rPr>
      </w:pPr>
      <w:bookmarkStart w:id="315" w:name="_Toc200513164"/>
      <w:bookmarkStart w:id="316" w:name="_Toc509218748"/>
      <w:bookmarkStart w:id="317" w:name="_Toc287607784"/>
      <w:bookmarkStart w:id="318" w:name="_Toc287620723"/>
      <w:bookmarkStart w:id="319" w:name="_Toc277082590"/>
      <w:bookmarkStart w:id="320" w:name="_Toc177985696"/>
      <w:bookmarkStart w:id="321" w:name="_Toc430530473"/>
      <w:bookmarkStart w:id="322" w:name="_Toc224103355"/>
      <w:r>
        <w:rPr>
          <w:rFonts w:ascii="宋体" w:hAnsi="宋体"/>
          <w:b w:val="0"/>
          <w:snapToGrid w:val="0"/>
        </w:rPr>
        <w:t>7.  合同授予</w:t>
      </w:r>
      <w:bookmarkEnd w:id="315"/>
      <w:bookmarkEnd w:id="316"/>
      <w:bookmarkEnd w:id="317"/>
      <w:bookmarkEnd w:id="318"/>
      <w:bookmarkEnd w:id="319"/>
      <w:bookmarkEnd w:id="320"/>
      <w:bookmarkEnd w:id="321"/>
      <w:bookmarkEnd w:id="322"/>
    </w:p>
    <w:p w14:paraId="3DEF86FE">
      <w:pPr>
        <w:pStyle w:val="4"/>
        <w:adjustRightInd w:val="0"/>
        <w:snapToGrid w:val="0"/>
        <w:spacing w:before="0" w:after="0" w:line="360" w:lineRule="auto"/>
        <w:rPr>
          <w:rFonts w:ascii="宋体" w:hAnsi="宋体"/>
          <w:b w:val="0"/>
          <w:snapToGrid w:val="0"/>
          <w:sz w:val="24"/>
          <w:szCs w:val="24"/>
        </w:rPr>
      </w:pPr>
      <w:bookmarkStart w:id="323" w:name="_Toc509218749"/>
      <w:bookmarkStart w:id="324" w:name="_Toc287620724"/>
      <w:bookmarkStart w:id="325" w:name="_Toc287607785"/>
      <w:bookmarkStart w:id="326" w:name="_Toc430530474"/>
      <w:bookmarkStart w:id="327" w:name="_Toc200513165"/>
      <w:bookmarkStart w:id="328" w:name="_Toc224103356"/>
      <w:bookmarkStart w:id="329" w:name="_Toc277082591"/>
      <w:bookmarkStart w:id="330" w:name="_Toc177985697"/>
      <w:r>
        <w:rPr>
          <w:rFonts w:ascii="宋体" w:hAnsi="宋体"/>
          <w:b w:val="0"/>
          <w:snapToGrid w:val="0"/>
          <w:sz w:val="24"/>
          <w:szCs w:val="24"/>
        </w:rPr>
        <w:t xml:space="preserve">7.1  </w:t>
      </w:r>
      <w:bookmarkEnd w:id="323"/>
      <w:bookmarkEnd w:id="324"/>
      <w:bookmarkEnd w:id="325"/>
      <w:bookmarkEnd w:id="326"/>
      <w:bookmarkEnd w:id="327"/>
      <w:bookmarkEnd w:id="328"/>
      <w:bookmarkEnd w:id="329"/>
      <w:r>
        <w:rPr>
          <w:rFonts w:hint="eastAsia" w:ascii="宋体" w:hAnsi="宋体"/>
          <w:b w:val="0"/>
          <w:snapToGrid w:val="0"/>
          <w:sz w:val="24"/>
          <w:szCs w:val="24"/>
        </w:rPr>
        <w:t>中选候选人公示</w:t>
      </w:r>
      <w:bookmarkEnd w:id="330"/>
    </w:p>
    <w:p w14:paraId="16C6878B">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lang w:eastAsia="zh-CN"/>
        </w:rPr>
        <w:t>招标</w:t>
      </w:r>
      <w:r>
        <w:rPr>
          <w:rFonts w:ascii="宋体" w:hAnsi="宋体"/>
          <w:szCs w:val="21"/>
        </w:rPr>
        <w:t>人在收到评标报告之日起3日内，按照竞选人须知前附表规定的公示媒介和期限公示中选候选人，公示期不得少于3天。</w:t>
      </w:r>
    </w:p>
    <w:p w14:paraId="592E18B5">
      <w:pPr>
        <w:pStyle w:val="4"/>
        <w:adjustRightInd w:val="0"/>
        <w:snapToGrid w:val="0"/>
        <w:spacing w:before="0" w:after="0" w:line="360" w:lineRule="auto"/>
        <w:rPr>
          <w:rFonts w:ascii="宋体" w:hAnsi="宋体"/>
          <w:b w:val="0"/>
          <w:snapToGrid w:val="0"/>
          <w:sz w:val="24"/>
          <w:szCs w:val="24"/>
        </w:rPr>
      </w:pPr>
      <w:bookmarkStart w:id="331" w:name="_Toc177985698"/>
      <w:r>
        <w:rPr>
          <w:rFonts w:ascii="宋体" w:hAnsi="宋体"/>
          <w:b w:val="0"/>
          <w:snapToGrid w:val="0"/>
          <w:sz w:val="24"/>
          <w:szCs w:val="24"/>
        </w:rPr>
        <w:t xml:space="preserve">7.2  </w:t>
      </w:r>
      <w:r>
        <w:rPr>
          <w:rFonts w:hint="eastAsia" w:ascii="宋体" w:hAnsi="宋体"/>
          <w:b w:val="0"/>
          <w:snapToGrid w:val="0"/>
          <w:sz w:val="24"/>
          <w:szCs w:val="24"/>
        </w:rPr>
        <w:t>评标结果异议</w:t>
      </w:r>
      <w:bookmarkEnd w:id="331"/>
    </w:p>
    <w:p w14:paraId="0CF2E8B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竞选人或者其他利害关系人对评标结果有异议的，应当在中选候选人公示期间提出。</w:t>
      </w:r>
      <w:r>
        <w:rPr>
          <w:rFonts w:hint="eastAsia" w:ascii="宋体" w:hAnsi="宋体"/>
          <w:snapToGrid w:val="0"/>
          <w:kern w:val="0"/>
          <w:szCs w:val="21"/>
          <w:lang w:eastAsia="zh-CN"/>
        </w:rPr>
        <w:t>招标</w:t>
      </w:r>
      <w:r>
        <w:rPr>
          <w:rFonts w:ascii="宋体" w:hAnsi="宋体"/>
          <w:snapToGrid w:val="0"/>
          <w:kern w:val="0"/>
          <w:szCs w:val="21"/>
        </w:rPr>
        <w:t>人将在收到异议之日起 3 日内作出答复；作出答复前，将暂停</w:t>
      </w:r>
      <w:r>
        <w:rPr>
          <w:rFonts w:hint="eastAsia" w:ascii="宋体" w:hAnsi="宋体"/>
          <w:snapToGrid w:val="0"/>
          <w:kern w:val="0"/>
          <w:szCs w:val="21"/>
          <w:lang w:eastAsia="zh-CN"/>
        </w:rPr>
        <w:t>招标</w:t>
      </w:r>
      <w:r>
        <w:rPr>
          <w:rFonts w:ascii="宋体" w:hAnsi="宋体"/>
          <w:snapToGrid w:val="0"/>
          <w:kern w:val="0"/>
          <w:szCs w:val="21"/>
        </w:rPr>
        <w:t>竞选活动。</w:t>
      </w:r>
    </w:p>
    <w:p w14:paraId="3C7D8293">
      <w:pPr>
        <w:pStyle w:val="4"/>
        <w:adjustRightInd w:val="0"/>
        <w:snapToGrid w:val="0"/>
        <w:spacing w:before="0" w:after="0" w:line="360" w:lineRule="auto"/>
        <w:rPr>
          <w:rFonts w:ascii="宋体" w:hAnsi="宋体"/>
          <w:b w:val="0"/>
          <w:snapToGrid w:val="0"/>
          <w:sz w:val="24"/>
          <w:szCs w:val="24"/>
        </w:rPr>
      </w:pPr>
      <w:bookmarkStart w:id="332" w:name="_Toc177985699"/>
      <w:r>
        <w:rPr>
          <w:rFonts w:ascii="宋体" w:hAnsi="宋体"/>
          <w:b w:val="0"/>
          <w:snapToGrid w:val="0"/>
          <w:sz w:val="24"/>
          <w:szCs w:val="24"/>
        </w:rPr>
        <w:t xml:space="preserve">7.3  </w:t>
      </w:r>
      <w:r>
        <w:rPr>
          <w:rFonts w:hint="eastAsia" w:ascii="宋体" w:hAnsi="宋体"/>
          <w:b w:val="0"/>
          <w:snapToGrid w:val="0"/>
          <w:sz w:val="24"/>
          <w:szCs w:val="24"/>
        </w:rPr>
        <w:t>中选候选人履约能力审查</w:t>
      </w:r>
      <w:bookmarkEnd w:id="332"/>
    </w:p>
    <w:p w14:paraId="31B29E0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中选候选人的经营、财务状况发生较大变化或存在违法行为，</w:t>
      </w:r>
      <w:r>
        <w:rPr>
          <w:rFonts w:hint="eastAsia" w:ascii="宋体" w:hAnsi="宋体"/>
          <w:snapToGrid w:val="0"/>
          <w:kern w:val="0"/>
          <w:szCs w:val="21"/>
          <w:lang w:eastAsia="zh-CN"/>
        </w:rPr>
        <w:t>招标</w:t>
      </w:r>
      <w:r>
        <w:rPr>
          <w:rFonts w:ascii="宋体" w:hAnsi="宋体"/>
          <w:snapToGrid w:val="0"/>
          <w:kern w:val="0"/>
          <w:szCs w:val="21"/>
        </w:rPr>
        <w:t>人认为可能影响其履约能力的，将在发出中选通知书前提请原评标委员会按照</w:t>
      </w:r>
      <w:r>
        <w:rPr>
          <w:rFonts w:hint="eastAsia" w:ascii="宋体" w:hAnsi="宋体"/>
          <w:snapToGrid w:val="0"/>
          <w:kern w:val="0"/>
          <w:szCs w:val="21"/>
          <w:lang w:eastAsia="zh-CN"/>
        </w:rPr>
        <w:t>招标</w:t>
      </w:r>
      <w:r>
        <w:rPr>
          <w:rFonts w:ascii="宋体" w:hAnsi="宋体"/>
          <w:snapToGrid w:val="0"/>
          <w:kern w:val="0"/>
          <w:szCs w:val="21"/>
        </w:rPr>
        <w:t>文件规定的标准和方法进行审查确认。</w:t>
      </w:r>
    </w:p>
    <w:p w14:paraId="4B9BC27B">
      <w:pPr>
        <w:pStyle w:val="4"/>
        <w:adjustRightInd w:val="0"/>
        <w:snapToGrid w:val="0"/>
        <w:spacing w:before="0" w:after="0" w:line="360" w:lineRule="auto"/>
        <w:rPr>
          <w:rFonts w:ascii="宋体" w:hAnsi="宋体"/>
          <w:b w:val="0"/>
          <w:snapToGrid w:val="0"/>
          <w:sz w:val="24"/>
          <w:szCs w:val="24"/>
        </w:rPr>
      </w:pPr>
      <w:bookmarkStart w:id="333" w:name="_Toc177985700"/>
      <w:r>
        <w:rPr>
          <w:rFonts w:ascii="宋体" w:hAnsi="宋体"/>
          <w:b w:val="0"/>
          <w:snapToGrid w:val="0"/>
          <w:sz w:val="24"/>
          <w:szCs w:val="24"/>
        </w:rPr>
        <w:t xml:space="preserve">7.4  </w:t>
      </w:r>
      <w:r>
        <w:rPr>
          <w:rFonts w:hint="eastAsia" w:ascii="宋体" w:hAnsi="宋体"/>
          <w:b w:val="0"/>
          <w:snapToGrid w:val="0"/>
          <w:sz w:val="24"/>
          <w:szCs w:val="24"/>
        </w:rPr>
        <w:t>定标</w:t>
      </w:r>
      <w:bookmarkEnd w:id="333"/>
    </w:p>
    <w:p w14:paraId="39EB88D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按照竞选人须知前附表的规定，</w:t>
      </w:r>
      <w:r>
        <w:rPr>
          <w:rFonts w:hint="eastAsia" w:ascii="宋体" w:hAnsi="宋体"/>
          <w:snapToGrid w:val="0"/>
          <w:kern w:val="0"/>
          <w:szCs w:val="21"/>
          <w:lang w:eastAsia="zh-CN"/>
        </w:rPr>
        <w:t>招标</w:t>
      </w:r>
      <w:r>
        <w:rPr>
          <w:rFonts w:ascii="宋体" w:hAnsi="宋体"/>
          <w:snapToGrid w:val="0"/>
          <w:kern w:val="0"/>
          <w:szCs w:val="21"/>
        </w:rPr>
        <w:t>人或</w:t>
      </w:r>
      <w:r>
        <w:rPr>
          <w:rFonts w:hint="eastAsia" w:ascii="宋体" w:hAnsi="宋体"/>
          <w:snapToGrid w:val="0"/>
          <w:kern w:val="0"/>
          <w:szCs w:val="21"/>
          <w:lang w:eastAsia="zh-CN"/>
        </w:rPr>
        <w:t>招标</w:t>
      </w:r>
      <w:r>
        <w:rPr>
          <w:rFonts w:ascii="宋体" w:hAnsi="宋体"/>
          <w:snapToGrid w:val="0"/>
          <w:kern w:val="0"/>
          <w:szCs w:val="21"/>
        </w:rPr>
        <w:t>人授权的评标委员会依法确定中选人。</w:t>
      </w:r>
    </w:p>
    <w:p w14:paraId="00370EBC">
      <w:pPr>
        <w:autoSpaceDE w:val="0"/>
        <w:autoSpaceDN w:val="0"/>
        <w:adjustRightInd w:val="0"/>
        <w:snapToGrid w:val="0"/>
        <w:spacing w:line="360" w:lineRule="auto"/>
        <w:ind w:firstLine="420" w:firstLineChars="200"/>
        <w:rPr>
          <w:rFonts w:ascii="宋体" w:hAnsi="宋体"/>
        </w:rPr>
      </w:pPr>
      <w:r>
        <w:rPr>
          <w:rFonts w:hint="eastAsia" w:ascii="宋体" w:hAnsi="宋体"/>
          <w:lang w:eastAsia="zh-CN"/>
        </w:rPr>
        <w:t>招标</w:t>
      </w:r>
      <w:r>
        <w:rPr>
          <w:rFonts w:ascii="宋体" w:hAnsi="宋体"/>
        </w:rPr>
        <w:t>人应当确定排名第一的中选候选人为中选人。排名第一的中选候选人放弃中选、因不可抗力不能履行合同、不按照</w:t>
      </w:r>
      <w:r>
        <w:rPr>
          <w:rFonts w:hint="eastAsia" w:ascii="宋体" w:hAnsi="宋体"/>
          <w:lang w:eastAsia="zh-CN"/>
        </w:rPr>
        <w:t>招标</w:t>
      </w:r>
      <w:r>
        <w:rPr>
          <w:rFonts w:ascii="宋体" w:hAnsi="宋体"/>
        </w:rPr>
        <w:t>文件要求提交履约保证金，或者被查实存在影响中选结果的违法行为等情形，不符合中选条件的，</w:t>
      </w:r>
      <w:r>
        <w:rPr>
          <w:rFonts w:hint="eastAsia" w:ascii="宋体" w:hAnsi="宋体"/>
          <w:lang w:eastAsia="zh-CN"/>
        </w:rPr>
        <w:t>招标</w:t>
      </w:r>
      <w:r>
        <w:rPr>
          <w:rFonts w:ascii="宋体" w:hAnsi="宋体"/>
        </w:rPr>
        <w:t>人可以按照评标委员会提出的中选候选人名单排序依次确定其他中选候选人为中选人，也可以重新</w:t>
      </w:r>
      <w:r>
        <w:rPr>
          <w:rFonts w:hint="eastAsia" w:ascii="宋体" w:hAnsi="宋体"/>
          <w:lang w:eastAsia="zh-CN"/>
        </w:rPr>
        <w:t>招标</w:t>
      </w:r>
      <w:r>
        <w:rPr>
          <w:rFonts w:ascii="宋体" w:hAnsi="宋体"/>
        </w:rPr>
        <w:t>。</w:t>
      </w:r>
    </w:p>
    <w:p w14:paraId="241C7354">
      <w:pPr>
        <w:pStyle w:val="4"/>
        <w:adjustRightInd w:val="0"/>
        <w:snapToGrid w:val="0"/>
        <w:spacing w:before="0" w:after="0" w:line="360" w:lineRule="auto"/>
        <w:rPr>
          <w:rFonts w:ascii="宋体" w:hAnsi="宋体"/>
          <w:b w:val="0"/>
          <w:snapToGrid w:val="0"/>
          <w:sz w:val="24"/>
          <w:szCs w:val="24"/>
        </w:rPr>
      </w:pPr>
      <w:bookmarkStart w:id="334" w:name="_Toc430530475"/>
      <w:bookmarkStart w:id="335" w:name="_Toc177985701"/>
      <w:bookmarkStart w:id="336" w:name="_Toc509218750"/>
      <w:r>
        <w:rPr>
          <w:rFonts w:ascii="宋体" w:hAnsi="宋体"/>
          <w:b w:val="0"/>
          <w:snapToGrid w:val="0"/>
          <w:sz w:val="24"/>
          <w:szCs w:val="24"/>
        </w:rPr>
        <w:t>7.5  中选通知</w:t>
      </w:r>
      <w:bookmarkEnd w:id="334"/>
      <w:bookmarkEnd w:id="335"/>
      <w:bookmarkEnd w:id="336"/>
    </w:p>
    <w:p w14:paraId="151458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在本章第3.3款规定的竞选有效期内，且未有竞选人的异议与投诉，</w:t>
      </w:r>
      <w:r>
        <w:rPr>
          <w:rFonts w:hint="eastAsia" w:ascii="宋体" w:hAnsi="宋体"/>
          <w:snapToGrid w:val="0"/>
          <w:kern w:val="0"/>
          <w:szCs w:val="21"/>
          <w:lang w:eastAsia="zh-CN"/>
        </w:rPr>
        <w:t>招标</w:t>
      </w:r>
      <w:r>
        <w:rPr>
          <w:rFonts w:ascii="宋体" w:hAnsi="宋体"/>
          <w:snapToGrid w:val="0"/>
          <w:kern w:val="0"/>
          <w:szCs w:val="21"/>
        </w:rPr>
        <w:t>人以书面形式向中选人发出中选通知书</w:t>
      </w:r>
      <w:r>
        <w:rPr>
          <w:rFonts w:hint="eastAsia" w:ascii="宋体" w:hAnsi="宋体"/>
          <w:snapToGrid w:val="0"/>
          <w:kern w:val="0"/>
          <w:szCs w:val="21"/>
        </w:rPr>
        <w:t>，</w:t>
      </w:r>
      <w:r>
        <w:rPr>
          <w:rFonts w:ascii="宋体" w:hAnsi="宋体"/>
          <w:snapToGrid w:val="0"/>
          <w:kern w:val="0"/>
          <w:szCs w:val="21"/>
        </w:rPr>
        <w:t>同时将中选结果通知未中选的竞选人。</w:t>
      </w:r>
    </w:p>
    <w:p w14:paraId="5B917137">
      <w:pPr>
        <w:pStyle w:val="4"/>
        <w:adjustRightInd w:val="0"/>
        <w:snapToGrid w:val="0"/>
        <w:spacing w:before="0" w:after="0" w:line="360" w:lineRule="auto"/>
        <w:rPr>
          <w:rFonts w:ascii="宋体" w:hAnsi="宋体"/>
          <w:b w:val="0"/>
          <w:snapToGrid w:val="0"/>
          <w:sz w:val="24"/>
          <w:szCs w:val="24"/>
        </w:rPr>
      </w:pPr>
      <w:bookmarkStart w:id="337" w:name="_Toc177985702"/>
      <w:r>
        <w:rPr>
          <w:rFonts w:ascii="宋体" w:hAnsi="宋体"/>
          <w:b w:val="0"/>
          <w:snapToGrid w:val="0"/>
          <w:sz w:val="24"/>
          <w:szCs w:val="24"/>
        </w:rPr>
        <w:t xml:space="preserve">7.6  </w:t>
      </w:r>
      <w:r>
        <w:rPr>
          <w:rFonts w:hint="eastAsia" w:ascii="宋体" w:hAnsi="宋体"/>
          <w:b w:val="0"/>
          <w:snapToGrid w:val="0"/>
          <w:sz w:val="24"/>
          <w:szCs w:val="24"/>
        </w:rPr>
        <w:t>技术成果经济补偿</w:t>
      </w:r>
      <w:bookmarkEnd w:id="337"/>
    </w:p>
    <w:p w14:paraId="277B276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招标</w:t>
      </w:r>
      <w:r>
        <w:rPr>
          <w:rFonts w:ascii="宋体" w:hAnsi="宋体"/>
          <w:snapToGrid w:val="0"/>
          <w:kern w:val="0"/>
          <w:szCs w:val="21"/>
        </w:rPr>
        <w:t>人对符合</w:t>
      </w:r>
      <w:r>
        <w:rPr>
          <w:rFonts w:hint="eastAsia" w:ascii="宋体" w:hAnsi="宋体"/>
          <w:snapToGrid w:val="0"/>
          <w:kern w:val="0"/>
          <w:szCs w:val="21"/>
          <w:lang w:eastAsia="zh-CN"/>
        </w:rPr>
        <w:t>招标</w:t>
      </w:r>
      <w:r>
        <w:rPr>
          <w:rFonts w:ascii="宋体" w:hAnsi="宋体"/>
          <w:snapToGrid w:val="0"/>
          <w:kern w:val="0"/>
          <w:szCs w:val="21"/>
        </w:rPr>
        <w:t>文件规定的未中选人的技术成果进行补偿的，</w:t>
      </w:r>
      <w:r>
        <w:rPr>
          <w:rFonts w:hint="eastAsia" w:ascii="宋体" w:hAnsi="宋体"/>
          <w:snapToGrid w:val="0"/>
          <w:kern w:val="0"/>
          <w:szCs w:val="21"/>
          <w:lang w:eastAsia="zh-CN"/>
        </w:rPr>
        <w:t>招标</w:t>
      </w:r>
      <w:r>
        <w:rPr>
          <w:rFonts w:ascii="宋体" w:hAnsi="宋体"/>
          <w:snapToGrid w:val="0"/>
          <w:kern w:val="0"/>
          <w:szCs w:val="21"/>
        </w:rPr>
        <w:t>人将按竞选人须知前附表规定的标准给予经济补偿，未中选人在竞选文件中声明放弃技术成果经济补偿费的除外。</w:t>
      </w:r>
      <w:r>
        <w:rPr>
          <w:rFonts w:hint="eastAsia" w:ascii="宋体" w:hAnsi="宋体"/>
          <w:snapToGrid w:val="0"/>
          <w:kern w:val="0"/>
          <w:szCs w:val="21"/>
          <w:lang w:eastAsia="zh-CN"/>
        </w:rPr>
        <w:t>招标</w:t>
      </w:r>
      <w:r>
        <w:rPr>
          <w:rFonts w:ascii="宋体" w:hAnsi="宋体"/>
          <w:snapToGrid w:val="0"/>
          <w:kern w:val="0"/>
          <w:szCs w:val="21"/>
        </w:rPr>
        <w:t>人将于中选通知书发出后 30 日内向未中选人支付技术成果经济补偿费。</w:t>
      </w:r>
    </w:p>
    <w:p w14:paraId="25ECD644">
      <w:pPr>
        <w:pStyle w:val="4"/>
        <w:adjustRightInd w:val="0"/>
        <w:snapToGrid w:val="0"/>
        <w:spacing w:before="0" w:after="0" w:line="360" w:lineRule="auto"/>
        <w:rPr>
          <w:rFonts w:ascii="宋体" w:hAnsi="宋体"/>
          <w:b w:val="0"/>
          <w:snapToGrid w:val="0"/>
          <w:sz w:val="24"/>
          <w:szCs w:val="24"/>
        </w:rPr>
      </w:pPr>
      <w:bookmarkStart w:id="338" w:name="_Toc224103358"/>
      <w:bookmarkStart w:id="339" w:name="_Toc177985703"/>
      <w:bookmarkStart w:id="340" w:name="_Toc200513167"/>
      <w:bookmarkStart w:id="341" w:name="_Toc287620726"/>
      <w:bookmarkStart w:id="342" w:name="_Toc277082593"/>
      <w:bookmarkStart w:id="343" w:name="_Toc509218751"/>
      <w:bookmarkStart w:id="344" w:name="_Toc430530476"/>
      <w:bookmarkStart w:id="345" w:name="_Toc287607787"/>
      <w:r>
        <w:rPr>
          <w:rFonts w:ascii="宋体" w:hAnsi="宋体"/>
          <w:b w:val="0"/>
          <w:snapToGrid w:val="0"/>
          <w:sz w:val="24"/>
          <w:szCs w:val="24"/>
        </w:rPr>
        <w:t>7.7  履约担保</w:t>
      </w:r>
      <w:bookmarkEnd w:id="338"/>
      <w:bookmarkEnd w:id="339"/>
      <w:bookmarkEnd w:id="340"/>
      <w:bookmarkEnd w:id="341"/>
      <w:bookmarkEnd w:id="342"/>
      <w:bookmarkEnd w:id="343"/>
      <w:bookmarkEnd w:id="344"/>
      <w:bookmarkEnd w:id="345"/>
    </w:p>
    <w:p w14:paraId="03624A2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7.7.1  在签订合同前，中选人应按竞选人须知前附表规定的</w:t>
      </w:r>
      <w:r>
        <w:rPr>
          <w:rFonts w:hint="eastAsia" w:ascii="宋体" w:hAnsi="宋体"/>
          <w:snapToGrid w:val="0"/>
          <w:kern w:val="0"/>
          <w:szCs w:val="21"/>
        </w:rPr>
        <w:t>形式、金额</w:t>
      </w:r>
      <w:r>
        <w:rPr>
          <w:rFonts w:ascii="宋体" w:hAnsi="宋体"/>
          <w:snapToGrid w:val="0"/>
          <w:kern w:val="0"/>
          <w:szCs w:val="21"/>
        </w:rPr>
        <w:t>和</w:t>
      </w:r>
      <w:r>
        <w:rPr>
          <w:rFonts w:hint="eastAsia" w:ascii="宋体" w:hAnsi="宋体"/>
          <w:snapToGrid w:val="0"/>
          <w:kern w:val="0"/>
          <w:szCs w:val="21"/>
          <w:lang w:eastAsia="zh-CN"/>
        </w:rPr>
        <w:t>招标</w:t>
      </w:r>
      <w:r>
        <w:rPr>
          <w:rFonts w:ascii="宋体" w:hAnsi="宋体"/>
          <w:snapToGrid w:val="0"/>
          <w:kern w:val="0"/>
          <w:szCs w:val="21"/>
        </w:rPr>
        <w:t>文件第四章“合同条款及格式”规定的或者事先经过</w:t>
      </w:r>
      <w:r>
        <w:rPr>
          <w:rFonts w:hint="eastAsia" w:ascii="宋体" w:hAnsi="宋体"/>
          <w:snapToGrid w:val="0"/>
          <w:kern w:val="0"/>
          <w:szCs w:val="21"/>
          <w:lang w:eastAsia="zh-CN"/>
        </w:rPr>
        <w:t>招标</w:t>
      </w:r>
      <w:r>
        <w:rPr>
          <w:rFonts w:ascii="宋体" w:hAnsi="宋体"/>
          <w:snapToGrid w:val="0"/>
          <w:kern w:val="0"/>
          <w:szCs w:val="21"/>
        </w:rPr>
        <w:t>人认可的履约担保格式向</w:t>
      </w:r>
      <w:r>
        <w:rPr>
          <w:rFonts w:hint="eastAsia" w:ascii="宋体" w:hAnsi="宋体"/>
          <w:snapToGrid w:val="0"/>
          <w:kern w:val="0"/>
          <w:szCs w:val="21"/>
          <w:lang w:eastAsia="zh-CN"/>
        </w:rPr>
        <w:t>招标</w:t>
      </w:r>
      <w:r>
        <w:rPr>
          <w:rFonts w:ascii="宋体" w:hAnsi="宋体"/>
          <w:snapToGrid w:val="0"/>
          <w:kern w:val="0"/>
          <w:szCs w:val="21"/>
        </w:rPr>
        <w:t>人提交履约担保。联合体中选的，其履约</w:t>
      </w:r>
      <w:r>
        <w:rPr>
          <w:rFonts w:hint="eastAsia" w:ascii="宋体" w:hAnsi="宋体"/>
          <w:snapToGrid w:val="0"/>
          <w:kern w:val="0"/>
          <w:szCs w:val="21"/>
        </w:rPr>
        <w:t>担保由联合体牵头人或按照联合体协议的约定</w:t>
      </w:r>
      <w:r>
        <w:rPr>
          <w:rFonts w:ascii="宋体" w:hAnsi="宋体"/>
          <w:snapToGrid w:val="0"/>
          <w:kern w:val="0"/>
          <w:szCs w:val="21"/>
        </w:rPr>
        <w:t>提交。</w:t>
      </w:r>
    </w:p>
    <w:p w14:paraId="37DE488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7.7.2  中选人不能按本章第7.7.1项要求提交履约担保的，视为放弃中选，其竞选保证金不予退还，给</w:t>
      </w:r>
      <w:r>
        <w:rPr>
          <w:rFonts w:hint="eastAsia" w:ascii="宋体" w:hAnsi="宋体"/>
          <w:snapToGrid w:val="0"/>
          <w:kern w:val="0"/>
          <w:szCs w:val="21"/>
          <w:lang w:eastAsia="zh-CN"/>
        </w:rPr>
        <w:t>招标</w:t>
      </w:r>
      <w:r>
        <w:rPr>
          <w:rFonts w:ascii="宋体" w:hAnsi="宋体"/>
          <w:snapToGrid w:val="0"/>
          <w:kern w:val="0"/>
          <w:szCs w:val="21"/>
        </w:rPr>
        <w:t>人造成的损失超过竞选保证金数额的，中选人还应当对超过部分予以赔偿。</w:t>
      </w:r>
    </w:p>
    <w:p w14:paraId="3F446D3D">
      <w:pPr>
        <w:pStyle w:val="4"/>
        <w:adjustRightInd w:val="0"/>
        <w:snapToGrid w:val="0"/>
        <w:spacing w:before="0" w:after="0" w:line="360" w:lineRule="auto"/>
        <w:rPr>
          <w:rFonts w:ascii="宋体" w:hAnsi="宋体"/>
          <w:b w:val="0"/>
          <w:snapToGrid w:val="0"/>
          <w:sz w:val="24"/>
          <w:szCs w:val="24"/>
        </w:rPr>
      </w:pPr>
      <w:bookmarkStart w:id="346" w:name="_Toc200513168"/>
      <w:bookmarkStart w:id="347" w:name="_Toc224103359"/>
      <w:bookmarkStart w:id="348" w:name="_Toc430530477"/>
      <w:bookmarkStart w:id="349" w:name="_Toc287620727"/>
      <w:bookmarkStart w:id="350" w:name="_Toc277082594"/>
      <w:bookmarkStart w:id="351" w:name="_Toc509218752"/>
      <w:bookmarkStart w:id="352" w:name="_Toc177985704"/>
      <w:bookmarkStart w:id="353" w:name="_Toc287607788"/>
      <w:r>
        <w:rPr>
          <w:rFonts w:ascii="宋体" w:hAnsi="宋体"/>
          <w:b w:val="0"/>
          <w:snapToGrid w:val="0"/>
          <w:sz w:val="24"/>
          <w:szCs w:val="24"/>
        </w:rPr>
        <w:t>7.8  签订合同</w:t>
      </w:r>
      <w:bookmarkEnd w:id="346"/>
      <w:bookmarkEnd w:id="347"/>
      <w:bookmarkEnd w:id="348"/>
      <w:bookmarkEnd w:id="349"/>
      <w:bookmarkEnd w:id="350"/>
      <w:bookmarkEnd w:id="351"/>
      <w:bookmarkEnd w:id="352"/>
      <w:bookmarkEnd w:id="353"/>
    </w:p>
    <w:p w14:paraId="5D0C5AD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7.8.1 </w:t>
      </w:r>
      <w:r>
        <w:rPr>
          <w:rFonts w:hint="eastAsia" w:ascii="宋体" w:hAnsi="宋体"/>
          <w:snapToGrid w:val="0"/>
          <w:kern w:val="0"/>
          <w:szCs w:val="21"/>
        </w:rPr>
        <w:t xml:space="preserve"> </w:t>
      </w:r>
      <w:r>
        <w:rPr>
          <w:rFonts w:hint="eastAsia" w:ascii="宋体" w:hAnsi="宋体"/>
          <w:snapToGrid w:val="0"/>
          <w:kern w:val="0"/>
          <w:szCs w:val="21"/>
          <w:lang w:eastAsia="zh-CN"/>
        </w:rPr>
        <w:t>招标</w:t>
      </w:r>
      <w:r>
        <w:rPr>
          <w:rFonts w:ascii="宋体" w:hAnsi="宋体"/>
          <w:snapToGrid w:val="0"/>
          <w:kern w:val="0"/>
          <w:szCs w:val="21"/>
        </w:rPr>
        <w:t>人和中选人应当自中选通知书发出之日起30</w:t>
      </w:r>
      <w:r>
        <w:rPr>
          <w:rFonts w:hint="eastAsia" w:ascii="宋体" w:hAnsi="宋体"/>
          <w:snapToGrid w:val="0"/>
          <w:kern w:val="0"/>
          <w:szCs w:val="21"/>
        </w:rPr>
        <w:t>日</w:t>
      </w:r>
      <w:r>
        <w:rPr>
          <w:rFonts w:ascii="宋体" w:hAnsi="宋体"/>
          <w:snapToGrid w:val="0"/>
          <w:kern w:val="0"/>
          <w:szCs w:val="21"/>
        </w:rPr>
        <w:t>内，根据</w:t>
      </w:r>
      <w:r>
        <w:rPr>
          <w:rFonts w:hint="eastAsia" w:ascii="宋体" w:hAnsi="宋体"/>
          <w:snapToGrid w:val="0"/>
          <w:kern w:val="0"/>
          <w:szCs w:val="21"/>
          <w:lang w:eastAsia="zh-CN"/>
        </w:rPr>
        <w:t>招标</w:t>
      </w:r>
      <w:r>
        <w:rPr>
          <w:rFonts w:ascii="宋体" w:hAnsi="宋体"/>
          <w:snapToGrid w:val="0"/>
          <w:kern w:val="0"/>
          <w:szCs w:val="21"/>
        </w:rPr>
        <w:t>文件和中选人的竞选文件订立书面合同。中选人</w:t>
      </w:r>
      <w:r>
        <w:rPr>
          <w:rFonts w:hint="eastAsia" w:ascii="宋体" w:hAnsi="宋体"/>
          <w:snapToGrid w:val="0"/>
          <w:kern w:val="0"/>
          <w:szCs w:val="21"/>
        </w:rPr>
        <w:t>放弃中选项目，</w:t>
      </w:r>
      <w:r>
        <w:rPr>
          <w:rFonts w:ascii="宋体" w:hAnsi="宋体"/>
          <w:snapToGrid w:val="0"/>
          <w:kern w:val="0"/>
          <w:szCs w:val="21"/>
        </w:rPr>
        <w:t>无正当理由</w:t>
      </w:r>
      <w:r>
        <w:rPr>
          <w:rFonts w:hint="eastAsia" w:ascii="宋体" w:hAnsi="宋体"/>
          <w:snapToGrid w:val="0"/>
          <w:kern w:val="0"/>
          <w:szCs w:val="21"/>
        </w:rPr>
        <w:t>拒签合同，在签订合同时向</w:t>
      </w:r>
      <w:r>
        <w:rPr>
          <w:rFonts w:hint="eastAsia" w:ascii="宋体" w:hAnsi="宋体"/>
          <w:snapToGrid w:val="0"/>
          <w:kern w:val="0"/>
          <w:szCs w:val="21"/>
          <w:lang w:eastAsia="zh-CN"/>
        </w:rPr>
        <w:t>招标</w:t>
      </w:r>
      <w:r>
        <w:rPr>
          <w:rFonts w:hint="eastAsia" w:ascii="宋体" w:hAnsi="宋体"/>
          <w:snapToGrid w:val="0"/>
          <w:kern w:val="0"/>
          <w:szCs w:val="21"/>
        </w:rPr>
        <w:t>人提出附加条件或者更改合同实质性内容</w:t>
      </w:r>
      <w:r>
        <w:rPr>
          <w:rFonts w:ascii="宋体" w:hAnsi="宋体"/>
          <w:snapToGrid w:val="0"/>
          <w:kern w:val="0"/>
          <w:szCs w:val="21"/>
        </w:rPr>
        <w:t>，</w:t>
      </w:r>
      <w:r>
        <w:rPr>
          <w:rFonts w:hint="eastAsia" w:ascii="宋体" w:hAnsi="宋体" w:cs="宋体"/>
          <w:szCs w:val="21"/>
        </w:rPr>
        <w:t>或者不按照</w:t>
      </w:r>
      <w:r>
        <w:rPr>
          <w:rFonts w:hint="eastAsia" w:ascii="宋体" w:hAnsi="宋体" w:cs="宋体"/>
          <w:szCs w:val="21"/>
          <w:lang w:eastAsia="zh-CN"/>
        </w:rPr>
        <w:t>招标</w:t>
      </w:r>
      <w:r>
        <w:rPr>
          <w:rFonts w:hint="eastAsia" w:ascii="宋体" w:hAnsi="宋体" w:cs="宋体"/>
          <w:szCs w:val="21"/>
        </w:rPr>
        <w:t>文件要求提交履约担保的，</w:t>
      </w:r>
      <w:r>
        <w:rPr>
          <w:rFonts w:hint="eastAsia" w:ascii="宋体" w:hAnsi="宋体"/>
          <w:snapToGrid w:val="0"/>
          <w:kern w:val="0"/>
          <w:szCs w:val="21"/>
          <w:lang w:eastAsia="zh-CN"/>
        </w:rPr>
        <w:t>招标</w:t>
      </w:r>
      <w:r>
        <w:rPr>
          <w:rFonts w:ascii="宋体" w:hAnsi="宋体"/>
          <w:snapToGrid w:val="0"/>
          <w:kern w:val="0"/>
          <w:szCs w:val="21"/>
        </w:rPr>
        <w:t>人</w:t>
      </w:r>
      <w:r>
        <w:rPr>
          <w:rFonts w:ascii="宋体" w:hAnsi="宋体"/>
          <w:spacing w:val="-3"/>
        </w:rPr>
        <w:t>有权</w:t>
      </w:r>
      <w:r>
        <w:rPr>
          <w:rFonts w:ascii="宋体" w:hAnsi="宋体"/>
          <w:snapToGrid w:val="0"/>
          <w:kern w:val="0"/>
          <w:szCs w:val="21"/>
        </w:rPr>
        <w:t>取消其中选资格，其竞选保证金不予退还；给</w:t>
      </w:r>
      <w:r>
        <w:rPr>
          <w:rFonts w:hint="eastAsia" w:ascii="宋体" w:hAnsi="宋体"/>
          <w:snapToGrid w:val="0"/>
          <w:kern w:val="0"/>
          <w:szCs w:val="21"/>
          <w:lang w:eastAsia="zh-CN"/>
        </w:rPr>
        <w:t>招标</w:t>
      </w:r>
      <w:r>
        <w:rPr>
          <w:rFonts w:ascii="宋体" w:hAnsi="宋体"/>
          <w:snapToGrid w:val="0"/>
          <w:kern w:val="0"/>
          <w:szCs w:val="21"/>
        </w:rPr>
        <w:t>人造成的损失超过竞选保证金数额的，中选人还应当对超过部分予以赔偿。</w:t>
      </w:r>
    </w:p>
    <w:p w14:paraId="09EFB6F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发出中选通知书后，</w:t>
      </w:r>
      <w:r>
        <w:rPr>
          <w:rFonts w:hint="eastAsia" w:ascii="宋体" w:hAnsi="宋体"/>
          <w:snapToGrid w:val="0"/>
          <w:kern w:val="0"/>
          <w:szCs w:val="21"/>
          <w:lang w:eastAsia="zh-CN"/>
        </w:rPr>
        <w:t>招标</w:t>
      </w:r>
      <w:r>
        <w:rPr>
          <w:rFonts w:ascii="宋体" w:hAnsi="宋体"/>
          <w:snapToGrid w:val="0"/>
          <w:kern w:val="0"/>
          <w:szCs w:val="21"/>
        </w:rPr>
        <w:t>人无正当理由拒签合同，</w:t>
      </w:r>
      <w:r>
        <w:rPr>
          <w:rFonts w:hint="eastAsia" w:ascii="宋体" w:hAnsi="宋体"/>
          <w:snapToGrid w:val="0"/>
          <w:kern w:val="0"/>
          <w:szCs w:val="21"/>
        </w:rPr>
        <w:t>在签订合同时向中选人提出附加条件或者更改合同实质性内容的，</w:t>
      </w:r>
      <w:r>
        <w:rPr>
          <w:rFonts w:hint="eastAsia" w:ascii="宋体" w:hAnsi="宋体"/>
          <w:snapToGrid w:val="0"/>
          <w:kern w:val="0"/>
          <w:szCs w:val="21"/>
          <w:lang w:eastAsia="zh-CN"/>
        </w:rPr>
        <w:t>招标</w:t>
      </w:r>
      <w:r>
        <w:rPr>
          <w:rFonts w:ascii="宋体" w:hAnsi="宋体"/>
          <w:snapToGrid w:val="0"/>
          <w:kern w:val="0"/>
          <w:szCs w:val="21"/>
        </w:rPr>
        <w:t>人向中选人退还竞选保证金；给中选人造成损失的，还应当赔偿损失。</w:t>
      </w:r>
    </w:p>
    <w:p w14:paraId="7223B28D">
      <w:pPr>
        <w:autoSpaceDE w:val="0"/>
        <w:autoSpaceDN w:val="0"/>
        <w:adjustRightInd w:val="0"/>
        <w:snapToGrid w:val="0"/>
        <w:spacing w:line="360" w:lineRule="auto"/>
        <w:ind w:firstLine="420"/>
        <w:rPr>
          <w:rFonts w:ascii="宋体" w:hAnsi="宋体"/>
        </w:rPr>
      </w:pPr>
      <w:r>
        <w:rPr>
          <w:rFonts w:ascii="宋体" w:hAnsi="宋体"/>
          <w:snapToGrid w:val="0"/>
          <w:kern w:val="0"/>
          <w:szCs w:val="21"/>
        </w:rPr>
        <w:t>7.8.3  联合体中选的，联合体各方应当共同与</w:t>
      </w:r>
      <w:r>
        <w:rPr>
          <w:rFonts w:hint="eastAsia" w:ascii="宋体" w:hAnsi="宋体"/>
          <w:snapToGrid w:val="0"/>
          <w:kern w:val="0"/>
          <w:szCs w:val="21"/>
          <w:lang w:eastAsia="zh-CN"/>
        </w:rPr>
        <w:t>招标</w:t>
      </w:r>
      <w:r>
        <w:rPr>
          <w:rFonts w:ascii="宋体" w:hAnsi="宋体"/>
          <w:snapToGrid w:val="0"/>
          <w:kern w:val="0"/>
          <w:szCs w:val="21"/>
        </w:rPr>
        <w:t>人签订合同，就中选项目向</w:t>
      </w:r>
      <w:r>
        <w:rPr>
          <w:rFonts w:hint="eastAsia" w:ascii="宋体" w:hAnsi="宋体"/>
          <w:snapToGrid w:val="0"/>
          <w:kern w:val="0"/>
          <w:szCs w:val="21"/>
          <w:lang w:eastAsia="zh-CN"/>
        </w:rPr>
        <w:t>招标</w:t>
      </w:r>
      <w:r>
        <w:rPr>
          <w:rFonts w:ascii="宋体" w:hAnsi="宋体"/>
          <w:snapToGrid w:val="0"/>
          <w:kern w:val="0"/>
          <w:szCs w:val="21"/>
        </w:rPr>
        <w:t>人承担连带责任。</w:t>
      </w:r>
    </w:p>
    <w:p w14:paraId="0F413FB8">
      <w:pPr>
        <w:pStyle w:val="3"/>
        <w:tabs>
          <w:tab w:val="left" w:pos="462"/>
          <w:tab w:val="left" w:pos="720"/>
        </w:tabs>
        <w:adjustRightInd w:val="0"/>
        <w:snapToGrid w:val="0"/>
        <w:spacing w:before="0" w:after="0" w:line="360" w:lineRule="auto"/>
        <w:rPr>
          <w:rFonts w:hint="eastAsia" w:ascii="宋体" w:hAnsi="宋体" w:eastAsia="黑体"/>
          <w:b w:val="0"/>
          <w:snapToGrid w:val="0"/>
          <w:lang w:eastAsia="zh-CN"/>
        </w:rPr>
      </w:pPr>
      <w:bookmarkStart w:id="354" w:name="_Toc287607789"/>
      <w:bookmarkStart w:id="355" w:name="_Toc177985705"/>
      <w:bookmarkStart w:id="356" w:name="_Toc287620728"/>
      <w:bookmarkStart w:id="357" w:name="_Toc509218753"/>
      <w:bookmarkStart w:id="358" w:name="_Toc224103360"/>
      <w:bookmarkStart w:id="359" w:name="_Toc277082595"/>
      <w:bookmarkStart w:id="360" w:name="_Toc200513169"/>
      <w:bookmarkStart w:id="361" w:name="_Toc430530478"/>
      <w:r>
        <w:rPr>
          <w:rFonts w:ascii="宋体" w:hAnsi="宋体"/>
          <w:b w:val="0"/>
          <w:snapToGrid w:val="0"/>
        </w:rPr>
        <w:t>8.  重新</w:t>
      </w:r>
      <w:r>
        <w:rPr>
          <w:rFonts w:hint="eastAsia" w:ascii="宋体" w:hAnsi="宋体"/>
          <w:b w:val="0"/>
          <w:snapToGrid w:val="0"/>
          <w:lang w:eastAsia="zh-CN"/>
        </w:rPr>
        <w:t>招标</w:t>
      </w:r>
      <w:r>
        <w:rPr>
          <w:rFonts w:ascii="宋体" w:hAnsi="宋体"/>
          <w:b w:val="0"/>
          <w:snapToGrid w:val="0"/>
        </w:rPr>
        <w:t>和不再</w:t>
      </w:r>
      <w:bookmarkEnd w:id="354"/>
      <w:bookmarkEnd w:id="355"/>
      <w:bookmarkEnd w:id="356"/>
      <w:bookmarkEnd w:id="357"/>
      <w:bookmarkEnd w:id="358"/>
      <w:bookmarkEnd w:id="359"/>
      <w:bookmarkEnd w:id="360"/>
      <w:bookmarkEnd w:id="361"/>
      <w:r>
        <w:rPr>
          <w:rFonts w:hint="eastAsia" w:ascii="宋体" w:hAnsi="宋体"/>
          <w:b w:val="0"/>
          <w:snapToGrid w:val="0"/>
          <w:lang w:eastAsia="zh-CN"/>
        </w:rPr>
        <w:t>招标</w:t>
      </w:r>
    </w:p>
    <w:p w14:paraId="5D9A762E">
      <w:pPr>
        <w:pStyle w:val="4"/>
        <w:adjustRightInd w:val="0"/>
        <w:snapToGrid w:val="0"/>
        <w:spacing w:before="0" w:after="0" w:line="360" w:lineRule="auto"/>
        <w:rPr>
          <w:rFonts w:ascii="宋体" w:hAnsi="宋体"/>
          <w:b w:val="0"/>
          <w:snapToGrid w:val="0"/>
          <w:sz w:val="24"/>
          <w:szCs w:val="24"/>
        </w:rPr>
      </w:pPr>
      <w:bookmarkStart w:id="362" w:name="_Toc430530479"/>
      <w:bookmarkStart w:id="363" w:name="_Toc224103361"/>
      <w:bookmarkStart w:id="364" w:name="_Toc277082596"/>
      <w:bookmarkStart w:id="365" w:name="_Toc509218754"/>
      <w:bookmarkStart w:id="366" w:name="_Toc287607790"/>
      <w:bookmarkStart w:id="367" w:name="_Toc287620729"/>
      <w:bookmarkStart w:id="368" w:name="_Toc200513170"/>
      <w:bookmarkStart w:id="369" w:name="_Toc177985706"/>
      <w:r>
        <w:rPr>
          <w:rFonts w:ascii="宋体" w:hAnsi="宋体"/>
          <w:b w:val="0"/>
          <w:snapToGrid w:val="0"/>
          <w:sz w:val="24"/>
          <w:szCs w:val="24"/>
        </w:rPr>
        <w:t>8.1  重新</w:t>
      </w:r>
      <w:bookmarkEnd w:id="362"/>
      <w:bookmarkEnd w:id="363"/>
      <w:bookmarkEnd w:id="364"/>
      <w:bookmarkEnd w:id="365"/>
      <w:bookmarkEnd w:id="366"/>
      <w:bookmarkEnd w:id="367"/>
      <w:bookmarkEnd w:id="368"/>
      <w:r>
        <w:rPr>
          <w:rFonts w:hint="eastAsia" w:ascii="宋体" w:hAnsi="宋体"/>
          <w:b w:val="0"/>
          <w:snapToGrid w:val="0"/>
          <w:sz w:val="24"/>
          <w:szCs w:val="24"/>
          <w:lang w:eastAsia="zh-CN"/>
        </w:rPr>
        <w:t>招标</w:t>
      </w:r>
      <w:r>
        <w:rPr>
          <w:rFonts w:hint="eastAsia" w:ascii="宋体" w:hAnsi="宋体"/>
          <w:b w:val="0"/>
          <w:snapToGrid w:val="0"/>
          <w:sz w:val="24"/>
          <w:szCs w:val="24"/>
        </w:rPr>
        <w:t>的情形</w:t>
      </w:r>
      <w:bookmarkEnd w:id="369"/>
    </w:p>
    <w:p w14:paraId="034EA3A9">
      <w:pPr>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lang w:eastAsia="zh-CN"/>
        </w:rPr>
        <w:t>招标</w:t>
      </w:r>
      <w:r>
        <w:rPr>
          <w:rFonts w:ascii="宋体" w:hAnsi="宋体"/>
          <w:snapToGrid w:val="0"/>
          <w:kern w:val="0"/>
          <w:szCs w:val="21"/>
        </w:rPr>
        <w:t>人将重新</w:t>
      </w:r>
      <w:r>
        <w:rPr>
          <w:rFonts w:hint="eastAsia" w:ascii="宋体" w:hAnsi="宋体"/>
          <w:snapToGrid w:val="0"/>
          <w:kern w:val="0"/>
          <w:szCs w:val="21"/>
          <w:lang w:eastAsia="zh-CN"/>
        </w:rPr>
        <w:t>招标</w:t>
      </w:r>
      <w:r>
        <w:rPr>
          <w:rFonts w:ascii="宋体" w:hAnsi="宋体"/>
          <w:snapToGrid w:val="0"/>
          <w:kern w:val="0"/>
          <w:szCs w:val="21"/>
        </w:rPr>
        <w:t>：</w:t>
      </w:r>
    </w:p>
    <w:p w14:paraId="0B743CF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（1）竞选截止时间止，竞选人少于</w:t>
      </w:r>
      <w:r>
        <w:rPr>
          <w:rFonts w:hint="eastAsia" w:ascii="宋体" w:hAnsi="宋体"/>
          <w:snapToGrid w:val="0"/>
          <w:kern w:val="0"/>
          <w:szCs w:val="21"/>
        </w:rPr>
        <w:t>3</w:t>
      </w:r>
      <w:r>
        <w:rPr>
          <w:rFonts w:ascii="宋体" w:hAnsi="宋体"/>
          <w:snapToGrid w:val="0"/>
          <w:kern w:val="0"/>
          <w:szCs w:val="21"/>
        </w:rPr>
        <w:t>个的；</w:t>
      </w:r>
    </w:p>
    <w:p w14:paraId="347CA11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（2）经评标委员会评审后否决所有竞选的；</w:t>
      </w:r>
    </w:p>
    <w:p w14:paraId="02D6657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）法律法规规定的其他情形。</w:t>
      </w:r>
    </w:p>
    <w:p w14:paraId="6A758D87">
      <w:pPr>
        <w:pStyle w:val="4"/>
        <w:adjustRightInd w:val="0"/>
        <w:snapToGrid w:val="0"/>
        <w:spacing w:before="0" w:after="0" w:line="360" w:lineRule="auto"/>
        <w:rPr>
          <w:rFonts w:hint="eastAsia" w:ascii="宋体" w:hAnsi="宋体" w:eastAsia="宋体"/>
          <w:b w:val="0"/>
          <w:snapToGrid w:val="0"/>
          <w:sz w:val="24"/>
          <w:szCs w:val="24"/>
          <w:lang w:eastAsia="zh-CN"/>
        </w:rPr>
      </w:pPr>
      <w:bookmarkStart w:id="370" w:name="_Toc277082597"/>
      <w:bookmarkStart w:id="371" w:name="_Toc224103362"/>
      <w:bookmarkStart w:id="372" w:name="_Toc509218755"/>
      <w:bookmarkStart w:id="373" w:name="_Toc177985707"/>
      <w:bookmarkStart w:id="374" w:name="_Toc287620730"/>
      <w:bookmarkStart w:id="375" w:name="_Toc200513171"/>
      <w:bookmarkStart w:id="376" w:name="_Toc430530480"/>
      <w:bookmarkStart w:id="377" w:name="_Toc287607791"/>
      <w:r>
        <w:rPr>
          <w:rFonts w:ascii="宋体" w:hAnsi="宋体"/>
          <w:b w:val="0"/>
          <w:snapToGrid w:val="0"/>
          <w:sz w:val="24"/>
          <w:szCs w:val="24"/>
        </w:rPr>
        <w:t xml:space="preserve">8.2  </w:t>
      </w:r>
      <w:r>
        <w:rPr>
          <w:rFonts w:hint="eastAsia" w:ascii="宋体" w:hAnsi="宋体"/>
          <w:b w:val="0"/>
          <w:snapToGrid w:val="0"/>
          <w:sz w:val="24"/>
          <w:szCs w:val="24"/>
        </w:rPr>
        <w:t>重新</w:t>
      </w:r>
      <w:r>
        <w:rPr>
          <w:rFonts w:hint="eastAsia" w:ascii="宋体" w:hAnsi="宋体"/>
          <w:b w:val="0"/>
          <w:snapToGrid w:val="0"/>
          <w:sz w:val="24"/>
          <w:szCs w:val="24"/>
          <w:lang w:eastAsia="zh-CN"/>
        </w:rPr>
        <w:t>招标</w:t>
      </w:r>
      <w:r>
        <w:rPr>
          <w:rFonts w:ascii="宋体" w:hAnsi="宋体"/>
          <w:b w:val="0"/>
          <w:snapToGrid w:val="0"/>
          <w:sz w:val="24"/>
          <w:szCs w:val="24"/>
        </w:rPr>
        <w:t>和不再</w:t>
      </w:r>
      <w:bookmarkEnd w:id="370"/>
      <w:bookmarkEnd w:id="371"/>
      <w:bookmarkEnd w:id="372"/>
      <w:bookmarkEnd w:id="373"/>
      <w:bookmarkEnd w:id="374"/>
      <w:bookmarkEnd w:id="375"/>
      <w:bookmarkEnd w:id="376"/>
      <w:bookmarkEnd w:id="377"/>
      <w:r>
        <w:rPr>
          <w:rFonts w:hint="eastAsia" w:ascii="宋体" w:hAnsi="宋体"/>
          <w:b w:val="0"/>
          <w:snapToGrid w:val="0"/>
          <w:sz w:val="24"/>
          <w:szCs w:val="24"/>
          <w:lang w:eastAsia="zh-CN"/>
        </w:rPr>
        <w:t>招标</w:t>
      </w:r>
    </w:p>
    <w:p w14:paraId="4E312F37">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w:t>
      </w:r>
      <w:r>
        <w:rPr>
          <w:rFonts w:hint="eastAsia" w:ascii="宋体" w:hAnsi="宋体"/>
          <w:snapToGrid w:val="0"/>
          <w:kern w:val="0"/>
          <w:szCs w:val="21"/>
          <w:lang w:eastAsia="zh-CN"/>
        </w:rPr>
        <w:t>招标</w:t>
      </w:r>
      <w:r>
        <w:rPr>
          <w:rFonts w:hint="eastAsia" w:ascii="宋体" w:hAnsi="宋体"/>
          <w:snapToGrid w:val="0"/>
          <w:kern w:val="0"/>
          <w:szCs w:val="21"/>
        </w:rPr>
        <w:t>的竞选人仍然少于三个的，按照规定的程序开标和评标。重新</w:t>
      </w:r>
      <w:r>
        <w:rPr>
          <w:rFonts w:hint="eastAsia" w:ascii="宋体" w:hAnsi="宋体"/>
          <w:snapToGrid w:val="0"/>
          <w:kern w:val="0"/>
          <w:szCs w:val="21"/>
          <w:lang w:eastAsia="zh-CN"/>
        </w:rPr>
        <w:t>招标</w:t>
      </w:r>
      <w:r>
        <w:rPr>
          <w:rFonts w:hint="eastAsia" w:ascii="宋体" w:hAnsi="宋体"/>
          <w:snapToGrid w:val="0"/>
          <w:kern w:val="0"/>
          <w:szCs w:val="21"/>
        </w:rPr>
        <w:t>经评审有有效竞选人的，应当依法确定中选候选人；无有效竞选人的，可以不再进行</w:t>
      </w:r>
      <w:r>
        <w:rPr>
          <w:rFonts w:hint="eastAsia" w:ascii="宋体" w:hAnsi="宋体"/>
          <w:snapToGrid w:val="0"/>
          <w:kern w:val="0"/>
          <w:szCs w:val="21"/>
          <w:lang w:eastAsia="zh-CN"/>
        </w:rPr>
        <w:t>招标</w:t>
      </w:r>
      <w:r>
        <w:rPr>
          <w:rFonts w:hint="eastAsia" w:ascii="宋体" w:hAnsi="宋体"/>
          <w:snapToGrid w:val="0"/>
          <w:kern w:val="0"/>
          <w:szCs w:val="21"/>
        </w:rPr>
        <w:t>，但是按照国家有关规定需要履行审批、核准、备案手续的项目，应当报原项目投资主管部门审批、核准、备案</w:t>
      </w:r>
      <w:r>
        <w:rPr>
          <w:rFonts w:ascii="宋体" w:hAnsi="宋体"/>
          <w:snapToGrid w:val="0"/>
          <w:kern w:val="0"/>
          <w:szCs w:val="21"/>
        </w:rPr>
        <w:t>。</w:t>
      </w:r>
    </w:p>
    <w:p w14:paraId="6FFC57EF">
      <w:pPr>
        <w:pStyle w:val="3"/>
        <w:tabs>
          <w:tab w:val="left" w:pos="462"/>
          <w:tab w:val="left" w:pos="720"/>
        </w:tabs>
        <w:adjustRightInd w:val="0"/>
        <w:snapToGrid w:val="0"/>
        <w:spacing w:before="0" w:after="0" w:line="360" w:lineRule="auto"/>
        <w:rPr>
          <w:rFonts w:ascii="宋体" w:hAnsi="宋体"/>
          <w:b w:val="0"/>
          <w:snapToGrid w:val="0"/>
        </w:rPr>
      </w:pPr>
      <w:bookmarkStart w:id="378" w:name="_Toc177985708"/>
      <w:bookmarkStart w:id="379" w:name="_Toc509218756"/>
      <w:bookmarkStart w:id="380" w:name="_Toc200513172"/>
      <w:bookmarkStart w:id="381" w:name="_Toc224103363"/>
      <w:bookmarkStart w:id="382" w:name="_Toc287620731"/>
      <w:bookmarkStart w:id="383" w:name="_Toc277082598"/>
      <w:bookmarkStart w:id="384" w:name="_Toc430530481"/>
      <w:bookmarkStart w:id="385" w:name="_Toc287607792"/>
      <w:r>
        <w:rPr>
          <w:rFonts w:ascii="宋体" w:hAnsi="宋体"/>
          <w:b w:val="0"/>
          <w:snapToGrid w:val="0"/>
        </w:rPr>
        <w:t>9.  纪律和监督</w:t>
      </w:r>
      <w:bookmarkEnd w:id="378"/>
      <w:bookmarkEnd w:id="379"/>
      <w:bookmarkEnd w:id="380"/>
      <w:bookmarkEnd w:id="381"/>
      <w:bookmarkEnd w:id="382"/>
      <w:bookmarkEnd w:id="383"/>
      <w:bookmarkEnd w:id="384"/>
      <w:bookmarkEnd w:id="385"/>
    </w:p>
    <w:p w14:paraId="1750F750">
      <w:pPr>
        <w:pStyle w:val="4"/>
        <w:adjustRightInd w:val="0"/>
        <w:snapToGrid w:val="0"/>
        <w:spacing w:before="0" w:after="0" w:line="360" w:lineRule="auto"/>
        <w:rPr>
          <w:rFonts w:ascii="宋体" w:hAnsi="宋体"/>
          <w:b w:val="0"/>
          <w:snapToGrid w:val="0"/>
          <w:sz w:val="24"/>
          <w:szCs w:val="24"/>
        </w:rPr>
      </w:pPr>
      <w:bookmarkStart w:id="386" w:name="_Toc430530482"/>
      <w:bookmarkStart w:id="387" w:name="_Toc177985709"/>
      <w:bookmarkStart w:id="388" w:name="_Toc287607793"/>
      <w:bookmarkStart w:id="389" w:name="_Toc509218757"/>
      <w:bookmarkStart w:id="390" w:name="_Toc287620732"/>
      <w:bookmarkStart w:id="391" w:name="_Toc224103364"/>
      <w:bookmarkStart w:id="392" w:name="_Toc277082599"/>
      <w:bookmarkStart w:id="393" w:name="_Toc200513173"/>
      <w:r>
        <w:rPr>
          <w:rFonts w:ascii="宋体" w:hAnsi="宋体"/>
          <w:b w:val="0"/>
          <w:snapToGrid w:val="0"/>
          <w:sz w:val="24"/>
          <w:szCs w:val="24"/>
        </w:rPr>
        <w:t>9.1  对</w:t>
      </w:r>
      <w:r>
        <w:rPr>
          <w:rFonts w:hint="eastAsia" w:ascii="宋体" w:hAnsi="宋体"/>
          <w:b w:val="0"/>
          <w:snapToGrid w:val="0"/>
          <w:sz w:val="24"/>
          <w:szCs w:val="24"/>
          <w:lang w:eastAsia="zh-CN"/>
        </w:rPr>
        <w:t>招标</w:t>
      </w:r>
      <w:r>
        <w:rPr>
          <w:rFonts w:ascii="宋体" w:hAnsi="宋体"/>
          <w:b w:val="0"/>
          <w:snapToGrid w:val="0"/>
          <w:sz w:val="24"/>
          <w:szCs w:val="24"/>
        </w:rPr>
        <w:t>人的纪律要求</w:t>
      </w:r>
      <w:bookmarkEnd w:id="386"/>
      <w:bookmarkEnd w:id="387"/>
      <w:bookmarkEnd w:id="388"/>
      <w:bookmarkEnd w:id="389"/>
      <w:bookmarkEnd w:id="390"/>
      <w:bookmarkEnd w:id="391"/>
      <w:bookmarkEnd w:id="392"/>
      <w:bookmarkEnd w:id="393"/>
    </w:p>
    <w:p w14:paraId="280A0B39">
      <w:pPr>
        <w:autoSpaceDE w:val="0"/>
        <w:autoSpaceDN w:val="0"/>
        <w:adjustRightInd w:val="0"/>
        <w:snapToGrid w:val="0"/>
        <w:spacing w:line="360" w:lineRule="auto"/>
        <w:ind w:firstLine="420"/>
        <w:rPr>
          <w:rFonts w:ascii="宋体" w:hAnsi="宋体"/>
        </w:rPr>
      </w:pPr>
      <w:r>
        <w:rPr>
          <w:rFonts w:hint="eastAsia" w:ascii="宋体" w:hAnsi="宋体"/>
          <w:snapToGrid w:val="0"/>
          <w:kern w:val="0"/>
          <w:szCs w:val="21"/>
          <w:lang w:eastAsia="zh-CN"/>
        </w:rPr>
        <w:t>招标</w:t>
      </w:r>
      <w:r>
        <w:rPr>
          <w:rFonts w:ascii="宋体" w:hAnsi="宋体"/>
          <w:snapToGrid w:val="0"/>
          <w:kern w:val="0"/>
          <w:szCs w:val="21"/>
        </w:rPr>
        <w:t>人不得泄露</w:t>
      </w:r>
      <w:r>
        <w:rPr>
          <w:rFonts w:hint="eastAsia" w:ascii="宋体" w:hAnsi="宋体"/>
          <w:snapToGrid w:val="0"/>
          <w:kern w:val="0"/>
          <w:szCs w:val="21"/>
          <w:lang w:eastAsia="zh-CN"/>
        </w:rPr>
        <w:t>招标</w:t>
      </w:r>
      <w:r>
        <w:rPr>
          <w:rFonts w:ascii="宋体" w:hAnsi="宋体"/>
          <w:snapToGrid w:val="0"/>
          <w:kern w:val="0"/>
          <w:szCs w:val="21"/>
        </w:rPr>
        <w:t>竞选活动中应当保密的情况和资料，不得与竞选人串通损害国家利益、社会公共利益或者他人合法权益，</w:t>
      </w:r>
      <w:r>
        <w:rPr>
          <w:rFonts w:ascii="宋体" w:hAnsi="宋体"/>
        </w:rPr>
        <w:t>禁止</w:t>
      </w:r>
      <w:r>
        <w:rPr>
          <w:rFonts w:hint="eastAsia" w:ascii="宋体" w:hAnsi="宋体"/>
          <w:lang w:eastAsia="zh-CN"/>
        </w:rPr>
        <w:t>招标</w:t>
      </w:r>
      <w:r>
        <w:rPr>
          <w:rFonts w:ascii="宋体" w:hAnsi="宋体"/>
        </w:rPr>
        <w:t>人与竞选人串通竞选。</w:t>
      </w:r>
    </w:p>
    <w:p w14:paraId="0522C310">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lang w:eastAsia="zh-CN"/>
        </w:rPr>
        <w:t>招标</w:t>
      </w:r>
      <w:r>
        <w:rPr>
          <w:rFonts w:ascii="宋体" w:hAnsi="宋体"/>
        </w:rPr>
        <w:t>人与竞选人串通竞选：</w:t>
      </w:r>
    </w:p>
    <w:p w14:paraId="36CBE9F4">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lang w:eastAsia="zh-CN"/>
        </w:rPr>
        <w:t>招标</w:t>
      </w:r>
      <w:r>
        <w:rPr>
          <w:rFonts w:ascii="宋体" w:hAnsi="宋体"/>
        </w:rPr>
        <w:t>人在开标前开启竞选文件并将有关信息泄露给其他竞选人</w:t>
      </w:r>
      <w:r>
        <w:rPr>
          <w:rFonts w:hint="eastAsia" w:ascii="宋体" w:hAnsi="宋体"/>
        </w:rPr>
        <w:t>；</w:t>
      </w:r>
    </w:p>
    <w:p w14:paraId="1EC205C7">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lang w:eastAsia="zh-CN"/>
        </w:rPr>
        <w:t>招标</w:t>
      </w:r>
      <w:r>
        <w:rPr>
          <w:rFonts w:ascii="宋体" w:hAnsi="宋体"/>
        </w:rPr>
        <w:t>人直接或者间接向竞选人泄露标底、评标委员会成员等信息；</w:t>
      </w:r>
    </w:p>
    <w:p w14:paraId="7126DFA0">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lang w:eastAsia="zh-CN"/>
        </w:rPr>
        <w:t>招标</w:t>
      </w:r>
      <w:r>
        <w:rPr>
          <w:rFonts w:ascii="宋体" w:hAnsi="宋体"/>
        </w:rPr>
        <w:t>人明示或者暗示竞选人压低或者抬高竞选报价；</w:t>
      </w:r>
    </w:p>
    <w:p w14:paraId="559B0A89">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lang w:eastAsia="zh-CN"/>
        </w:rPr>
        <w:t>招标</w:t>
      </w:r>
      <w:r>
        <w:rPr>
          <w:rFonts w:ascii="宋体" w:hAnsi="宋体"/>
        </w:rPr>
        <w:t>人授意竞选人撤换、修改竞选文件；</w:t>
      </w:r>
    </w:p>
    <w:p w14:paraId="372EEF59">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lang w:eastAsia="zh-CN"/>
        </w:rPr>
        <w:t>招标</w:t>
      </w:r>
      <w:r>
        <w:rPr>
          <w:rFonts w:ascii="宋体" w:hAnsi="宋体"/>
        </w:rPr>
        <w:t>人明示或者暗示竞选人为特定竞选人中选提供方便；</w:t>
      </w:r>
    </w:p>
    <w:p w14:paraId="2B3A1EF4">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lang w:eastAsia="zh-CN"/>
        </w:rPr>
        <w:t>招标</w:t>
      </w:r>
      <w:r>
        <w:rPr>
          <w:rFonts w:ascii="宋体" w:hAnsi="宋体"/>
        </w:rPr>
        <w:t>人与竞选人为谋求特定竞选人中选而采取的其他串通行为。</w:t>
      </w:r>
    </w:p>
    <w:p w14:paraId="782750A1">
      <w:pPr>
        <w:pStyle w:val="4"/>
        <w:adjustRightInd w:val="0"/>
        <w:snapToGrid w:val="0"/>
        <w:spacing w:before="0" w:after="0" w:line="360" w:lineRule="auto"/>
        <w:rPr>
          <w:rFonts w:ascii="宋体" w:hAnsi="宋体"/>
          <w:b w:val="0"/>
          <w:snapToGrid w:val="0"/>
          <w:sz w:val="24"/>
          <w:szCs w:val="24"/>
        </w:rPr>
      </w:pPr>
      <w:bookmarkStart w:id="394" w:name="_Toc224103365"/>
      <w:bookmarkStart w:id="395" w:name="_Toc430530483"/>
      <w:bookmarkStart w:id="396" w:name="_Toc200513174"/>
      <w:bookmarkStart w:id="397" w:name="_Toc177985710"/>
      <w:bookmarkStart w:id="398" w:name="_Toc287607794"/>
      <w:bookmarkStart w:id="399" w:name="_Toc287620733"/>
      <w:bookmarkStart w:id="400" w:name="_Toc509218758"/>
      <w:bookmarkStart w:id="401" w:name="_Toc277082600"/>
      <w:r>
        <w:rPr>
          <w:rFonts w:ascii="宋体" w:hAnsi="宋体"/>
          <w:b w:val="0"/>
          <w:snapToGrid w:val="0"/>
          <w:sz w:val="24"/>
          <w:szCs w:val="24"/>
        </w:rPr>
        <w:t>9.2  对竞选人的纪律要求</w:t>
      </w:r>
      <w:bookmarkEnd w:id="394"/>
      <w:bookmarkEnd w:id="395"/>
      <w:bookmarkEnd w:id="396"/>
      <w:bookmarkEnd w:id="397"/>
      <w:bookmarkEnd w:id="398"/>
      <w:bookmarkEnd w:id="399"/>
      <w:bookmarkEnd w:id="400"/>
      <w:bookmarkEnd w:id="401"/>
    </w:p>
    <w:p w14:paraId="782F7F8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竞选人不得相互串通竞选或者与</w:t>
      </w:r>
      <w:r>
        <w:rPr>
          <w:rFonts w:hint="eastAsia" w:ascii="宋体" w:hAnsi="宋体"/>
          <w:snapToGrid w:val="0"/>
          <w:kern w:val="0"/>
          <w:szCs w:val="21"/>
          <w:lang w:eastAsia="zh-CN"/>
        </w:rPr>
        <w:t>招标</w:t>
      </w:r>
      <w:r>
        <w:rPr>
          <w:rFonts w:ascii="宋体" w:hAnsi="宋体"/>
          <w:snapToGrid w:val="0"/>
          <w:kern w:val="0"/>
          <w:szCs w:val="21"/>
        </w:rPr>
        <w:t>人串通竞选，不得向</w:t>
      </w:r>
      <w:r>
        <w:rPr>
          <w:rFonts w:hint="eastAsia" w:ascii="宋体" w:hAnsi="宋体"/>
          <w:snapToGrid w:val="0"/>
          <w:kern w:val="0"/>
          <w:szCs w:val="21"/>
          <w:lang w:eastAsia="zh-CN"/>
        </w:rPr>
        <w:t>招标</w:t>
      </w:r>
      <w:r>
        <w:rPr>
          <w:rFonts w:ascii="宋体" w:hAnsi="宋体"/>
          <w:snapToGrid w:val="0"/>
          <w:kern w:val="0"/>
          <w:szCs w:val="21"/>
        </w:rPr>
        <w:t>人或者评标委员会成员行贿谋取中选，不得以他人名义竞选或者以其他方式弄虚作假骗取中选；竞选人不得以任何方式干扰、影响评标工作。</w:t>
      </w:r>
    </w:p>
    <w:p w14:paraId="0EBC9D7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有下列情形之一的，属于竞选人相互串通竞选：</w:t>
      </w:r>
    </w:p>
    <w:p w14:paraId="121C0D11">
      <w:pPr>
        <w:autoSpaceDE w:val="0"/>
        <w:autoSpaceDN w:val="0"/>
        <w:adjustRightInd w:val="0"/>
        <w:snapToGrid w:val="0"/>
        <w:spacing w:line="360" w:lineRule="auto"/>
        <w:ind w:firstLine="420" w:firstLineChars="200"/>
        <w:rPr>
          <w:rFonts w:ascii="宋体" w:hAnsi="宋体"/>
        </w:rPr>
      </w:pPr>
      <w:r>
        <w:rPr>
          <w:rFonts w:ascii="宋体" w:hAnsi="宋体"/>
        </w:rPr>
        <w:t>（1）竞选人之间协商竞选报价等竞选文件的实质性内容；</w:t>
      </w:r>
    </w:p>
    <w:p w14:paraId="29E74A05">
      <w:pPr>
        <w:autoSpaceDE w:val="0"/>
        <w:autoSpaceDN w:val="0"/>
        <w:adjustRightInd w:val="0"/>
        <w:snapToGrid w:val="0"/>
        <w:spacing w:line="360" w:lineRule="auto"/>
        <w:ind w:firstLine="420" w:firstLineChars="200"/>
        <w:rPr>
          <w:rFonts w:ascii="宋体" w:hAnsi="宋体"/>
        </w:rPr>
      </w:pPr>
      <w:r>
        <w:rPr>
          <w:rFonts w:ascii="宋体" w:hAnsi="宋体"/>
        </w:rPr>
        <w:t>（2）竞选人之间约定中选人；</w:t>
      </w:r>
    </w:p>
    <w:p w14:paraId="202FF8CF">
      <w:pPr>
        <w:autoSpaceDE w:val="0"/>
        <w:autoSpaceDN w:val="0"/>
        <w:adjustRightInd w:val="0"/>
        <w:snapToGrid w:val="0"/>
        <w:spacing w:line="360" w:lineRule="auto"/>
        <w:ind w:firstLine="420" w:firstLineChars="200"/>
        <w:rPr>
          <w:rFonts w:ascii="宋体" w:hAnsi="宋体"/>
        </w:rPr>
      </w:pPr>
      <w:r>
        <w:rPr>
          <w:rFonts w:ascii="宋体" w:hAnsi="宋体"/>
        </w:rPr>
        <w:t>（3）竞选人之间约定部分竞选人放弃竞选或者中选；</w:t>
      </w:r>
    </w:p>
    <w:p w14:paraId="16BD8265">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（4）属于同一集团、协会、商会等组织成员的竞选人按照该组织要求协同竞选；</w:t>
      </w:r>
    </w:p>
    <w:p w14:paraId="56430790">
      <w:pPr>
        <w:autoSpaceDE w:val="0"/>
        <w:autoSpaceDN w:val="0"/>
        <w:adjustRightInd w:val="0"/>
        <w:snapToGrid w:val="0"/>
        <w:spacing w:line="360" w:lineRule="auto"/>
        <w:ind w:firstLine="420" w:firstLineChars="200"/>
        <w:rPr>
          <w:rFonts w:ascii="宋体" w:hAnsi="宋体"/>
        </w:rPr>
      </w:pPr>
      <w:r>
        <w:rPr>
          <w:rFonts w:ascii="宋体" w:hAnsi="宋体"/>
        </w:rPr>
        <w:t>（5）竞选人之间为谋取中选或者排斥特定竞选人而采取的其他联合行动。</w:t>
      </w:r>
    </w:p>
    <w:p w14:paraId="58BEE3BE">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有下列情形之一的，视为竞选人相互串通竞选：</w:t>
      </w:r>
    </w:p>
    <w:p w14:paraId="32F44297">
      <w:pPr>
        <w:autoSpaceDE w:val="0"/>
        <w:autoSpaceDN w:val="0"/>
        <w:adjustRightInd w:val="0"/>
        <w:snapToGrid w:val="0"/>
        <w:spacing w:line="360" w:lineRule="auto"/>
        <w:ind w:firstLine="420" w:firstLineChars="200"/>
        <w:rPr>
          <w:rFonts w:ascii="宋体" w:hAnsi="宋体"/>
        </w:rPr>
      </w:pPr>
      <w:r>
        <w:rPr>
          <w:rFonts w:ascii="宋体" w:hAnsi="宋体"/>
        </w:rPr>
        <w:t>（1）不同竞选人的竞选文件由同一单位或者个人编制；</w:t>
      </w:r>
    </w:p>
    <w:p w14:paraId="517FEC32">
      <w:pPr>
        <w:autoSpaceDE w:val="0"/>
        <w:autoSpaceDN w:val="0"/>
        <w:adjustRightInd w:val="0"/>
        <w:snapToGrid w:val="0"/>
        <w:spacing w:line="360" w:lineRule="auto"/>
        <w:ind w:firstLine="420" w:firstLineChars="200"/>
        <w:rPr>
          <w:rFonts w:ascii="宋体" w:hAnsi="宋体"/>
        </w:rPr>
      </w:pPr>
      <w:r>
        <w:rPr>
          <w:rFonts w:ascii="宋体" w:hAnsi="宋体"/>
        </w:rPr>
        <w:t>（2）不同竞选人委托同一单位或者个人办理竞选事宜；</w:t>
      </w:r>
    </w:p>
    <w:p w14:paraId="4E805725">
      <w:pPr>
        <w:autoSpaceDE w:val="0"/>
        <w:autoSpaceDN w:val="0"/>
        <w:adjustRightInd w:val="0"/>
        <w:snapToGrid w:val="0"/>
        <w:spacing w:line="360" w:lineRule="auto"/>
        <w:ind w:firstLine="420" w:firstLineChars="200"/>
        <w:rPr>
          <w:rFonts w:ascii="宋体" w:hAnsi="宋体"/>
        </w:rPr>
      </w:pPr>
      <w:r>
        <w:rPr>
          <w:rFonts w:ascii="宋体" w:hAnsi="宋体"/>
        </w:rPr>
        <w:t>（3）不同竞选人的竞选文件载明的项目管理成员为同一人；</w:t>
      </w:r>
    </w:p>
    <w:p w14:paraId="0FBA94BB">
      <w:pPr>
        <w:autoSpaceDE w:val="0"/>
        <w:autoSpaceDN w:val="0"/>
        <w:adjustRightInd w:val="0"/>
        <w:snapToGrid w:val="0"/>
        <w:spacing w:line="360" w:lineRule="auto"/>
        <w:ind w:firstLine="420" w:firstLineChars="200"/>
        <w:rPr>
          <w:rFonts w:ascii="宋体" w:hAnsi="宋体"/>
        </w:rPr>
      </w:pPr>
      <w:r>
        <w:rPr>
          <w:rFonts w:ascii="宋体" w:hAnsi="宋体"/>
        </w:rPr>
        <w:t>（4）不同竞选人的竞选文件异常一致或者竞选报价呈规律性差异；</w:t>
      </w:r>
    </w:p>
    <w:p w14:paraId="3E35CA5E">
      <w:pPr>
        <w:autoSpaceDE w:val="0"/>
        <w:autoSpaceDN w:val="0"/>
        <w:adjustRightInd w:val="0"/>
        <w:snapToGrid w:val="0"/>
        <w:spacing w:line="360" w:lineRule="auto"/>
        <w:ind w:firstLine="420" w:firstLineChars="200"/>
        <w:rPr>
          <w:rFonts w:ascii="宋体" w:hAnsi="宋体"/>
        </w:rPr>
      </w:pPr>
      <w:r>
        <w:rPr>
          <w:rFonts w:ascii="宋体" w:hAnsi="宋体"/>
        </w:rPr>
        <w:t>（5）不同竞选人的竞选文件相互混装；</w:t>
      </w:r>
    </w:p>
    <w:p w14:paraId="78DBE861">
      <w:pPr>
        <w:autoSpaceDE w:val="0"/>
        <w:autoSpaceDN w:val="0"/>
        <w:adjustRightInd w:val="0"/>
        <w:snapToGrid w:val="0"/>
        <w:spacing w:line="360" w:lineRule="auto"/>
        <w:ind w:firstLine="420" w:firstLineChars="200"/>
        <w:rPr>
          <w:rFonts w:ascii="宋体" w:hAnsi="宋体"/>
        </w:rPr>
      </w:pPr>
      <w:r>
        <w:rPr>
          <w:rFonts w:ascii="宋体" w:hAnsi="宋体"/>
        </w:rPr>
        <w:t>（6）不同竞选人的竞选保证金从同一单位或者个人的账户转出</w:t>
      </w:r>
      <w:r>
        <w:rPr>
          <w:rFonts w:hint="eastAsia" w:ascii="宋体" w:hAnsi="宋体"/>
        </w:rPr>
        <w:t>；</w:t>
      </w:r>
    </w:p>
    <w:p w14:paraId="374BD79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使用通过受让或者租借等方式获取的资格、资质证书竞选的，属于以他人名义竞选。</w:t>
      </w:r>
    </w:p>
    <w:p w14:paraId="2C78A9F1">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竞选人有下列情形之一的，属于以其他方式弄虚作假的行为：</w:t>
      </w:r>
    </w:p>
    <w:p w14:paraId="7CDA4D8C">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13AE3197">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62B26259">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45A34FD7">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051BBE5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4CA5F100">
      <w:pPr>
        <w:pStyle w:val="4"/>
        <w:adjustRightInd w:val="0"/>
        <w:snapToGrid w:val="0"/>
        <w:spacing w:before="0" w:after="0" w:line="360" w:lineRule="auto"/>
        <w:rPr>
          <w:rFonts w:ascii="宋体" w:hAnsi="宋体"/>
          <w:b w:val="0"/>
          <w:snapToGrid w:val="0"/>
          <w:sz w:val="24"/>
          <w:szCs w:val="24"/>
        </w:rPr>
      </w:pPr>
      <w:bookmarkStart w:id="402" w:name="_Toc287607795"/>
      <w:bookmarkStart w:id="403" w:name="_Toc430530484"/>
      <w:bookmarkStart w:id="404" w:name="_Toc287620734"/>
      <w:bookmarkStart w:id="405" w:name="_Toc509218759"/>
      <w:bookmarkStart w:id="406" w:name="_Toc224103366"/>
      <w:bookmarkStart w:id="407" w:name="_Toc177985711"/>
      <w:bookmarkStart w:id="408" w:name="_Toc277082601"/>
      <w:bookmarkStart w:id="409" w:name="_Toc200513175"/>
      <w:r>
        <w:rPr>
          <w:rFonts w:ascii="宋体" w:hAnsi="宋体"/>
          <w:b w:val="0"/>
          <w:snapToGrid w:val="0"/>
          <w:sz w:val="24"/>
          <w:szCs w:val="24"/>
        </w:rPr>
        <w:t>9.3  对评标委员会成员的纪律要求</w:t>
      </w:r>
      <w:bookmarkEnd w:id="402"/>
      <w:bookmarkEnd w:id="403"/>
      <w:bookmarkEnd w:id="404"/>
      <w:bookmarkEnd w:id="405"/>
      <w:bookmarkEnd w:id="406"/>
      <w:bookmarkEnd w:id="407"/>
      <w:bookmarkEnd w:id="408"/>
      <w:bookmarkEnd w:id="409"/>
    </w:p>
    <w:p w14:paraId="1235018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露对竞选文件的评审和比较、中选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kern w:val="0"/>
          <w:szCs w:val="21"/>
        </w:rPr>
        <w:t>，不得对</w:t>
      </w:r>
      <w:r>
        <w:rPr>
          <w:rFonts w:hint="eastAsia" w:ascii="宋体" w:hAnsi="宋体"/>
          <w:snapToGrid w:val="0"/>
          <w:kern w:val="0"/>
          <w:szCs w:val="21"/>
          <w:lang w:eastAsia="zh-CN"/>
        </w:rPr>
        <w:t>招标</w:t>
      </w:r>
      <w:r>
        <w:rPr>
          <w:rFonts w:hint="eastAsia" w:ascii="宋体" w:hAnsi="宋体"/>
          <w:snapToGrid w:val="0"/>
          <w:kern w:val="0"/>
          <w:szCs w:val="21"/>
        </w:rPr>
        <w:t>文件中《否决情况一览表》以外的内容予以否决，否则对评标委员会成员按《重庆市综合评标专家库和评标专家管理暂行办法》进行处理。</w:t>
      </w:r>
    </w:p>
    <w:p w14:paraId="56BD4623">
      <w:pPr>
        <w:pStyle w:val="4"/>
        <w:adjustRightInd w:val="0"/>
        <w:snapToGrid w:val="0"/>
        <w:spacing w:before="0" w:after="0" w:line="360" w:lineRule="auto"/>
        <w:rPr>
          <w:rFonts w:ascii="宋体" w:hAnsi="宋体"/>
          <w:b w:val="0"/>
          <w:snapToGrid w:val="0"/>
          <w:sz w:val="24"/>
          <w:szCs w:val="24"/>
        </w:rPr>
      </w:pPr>
      <w:bookmarkStart w:id="410" w:name="_Toc287607796"/>
      <w:bookmarkStart w:id="411" w:name="_Toc509218760"/>
      <w:bookmarkStart w:id="412" w:name="_Toc177985712"/>
      <w:bookmarkStart w:id="413" w:name="_Toc430530485"/>
      <w:bookmarkStart w:id="414" w:name="_Toc277082602"/>
      <w:bookmarkStart w:id="415" w:name="_Toc224103367"/>
      <w:bookmarkStart w:id="416" w:name="_Toc287620735"/>
      <w:bookmarkStart w:id="417" w:name="_Toc200513176"/>
      <w:r>
        <w:rPr>
          <w:rFonts w:ascii="宋体" w:hAnsi="宋体"/>
          <w:b w:val="0"/>
          <w:snapToGrid w:val="0"/>
          <w:sz w:val="24"/>
          <w:szCs w:val="24"/>
        </w:rPr>
        <w:t>9.4  对与评标活动有关的工作人员的纪律要求</w:t>
      </w:r>
      <w:bookmarkEnd w:id="410"/>
      <w:bookmarkEnd w:id="411"/>
      <w:bookmarkEnd w:id="412"/>
      <w:bookmarkEnd w:id="413"/>
      <w:bookmarkEnd w:id="414"/>
      <w:bookmarkEnd w:id="415"/>
      <w:bookmarkEnd w:id="416"/>
      <w:bookmarkEnd w:id="417"/>
    </w:p>
    <w:p w14:paraId="7BC1AEC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hint="eastAsia" w:ascii="宋体" w:hAnsi="宋体"/>
          <w:snapToGrid w:val="0"/>
          <w:kern w:val="0"/>
          <w:szCs w:val="21"/>
        </w:rPr>
        <w:t>透露</w:t>
      </w:r>
      <w:r>
        <w:rPr>
          <w:rFonts w:ascii="宋体" w:hAnsi="宋体"/>
          <w:snapToGrid w:val="0"/>
          <w:kern w:val="0"/>
          <w:szCs w:val="21"/>
        </w:rPr>
        <w:t>对竞选文件的评审和比较、中选候选人的推荐情况以及与评标有关的其他情况。在评标活动中，与评标活动有关的工作人员不得擅离职守，影响评标程序正常进行。</w:t>
      </w:r>
    </w:p>
    <w:p w14:paraId="3DE4C120">
      <w:pPr>
        <w:pStyle w:val="4"/>
        <w:adjustRightInd w:val="0"/>
        <w:snapToGrid w:val="0"/>
        <w:spacing w:before="0" w:after="0" w:line="360" w:lineRule="auto"/>
        <w:rPr>
          <w:rFonts w:ascii="宋体" w:hAnsi="宋体"/>
          <w:b w:val="0"/>
          <w:snapToGrid w:val="0"/>
          <w:sz w:val="24"/>
          <w:szCs w:val="24"/>
        </w:rPr>
      </w:pPr>
      <w:bookmarkStart w:id="418" w:name="_Toc177985713"/>
      <w:bookmarkStart w:id="419" w:name="_Toc224103368"/>
      <w:bookmarkStart w:id="420" w:name="_Toc509218761"/>
      <w:bookmarkStart w:id="421" w:name="_Toc277082603"/>
      <w:bookmarkStart w:id="422" w:name="_Toc430530486"/>
      <w:bookmarkStart w:id="423" w:name="_Toc287607797"/>
      <w:bookmarkStart w:id="424" w:name="_Toc287620736"/>
      <w:bookmarkStart w:id="425" w:name="_Toc200513177"/>
      <w:r>
        <w:rPr>
          <w:rFonts w:ascii="宋体" w:hAnsi="宋体"/>
          <w:b w:val="0"/>
          <w:snapToGrid w:val="0"/>
          <w:sz w:val="24"/>
          <w:szCs w:val="24"/>
        </w:rPr>
        <w:t>9.5  投诉</w:t>
      </w:r>
      <w:bookmarkEnd w:id="418"/>
      <w:bookmarkEnd w:id="419"/>
      <w:bookmarkEnd w:id="420"/>
      <w:bookmarkEnd w:id="421"/>
      <w:bookmarkEnd w:id="422"/>
      <w:bookmarkEnd w:id="423"/>
      <w:bookmarkEnd w:id="424"/>
      <w:bookmarkEnd w:id="425"/>
    </w:p>
    <w:p w14:paraId="74FCC93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.5.1  竞选人或者其他利害关系人认为</w:t>
      </w:r>
      <w:r>
        <w:rPr>
          <w:rFonts w:hint="eastAsia" w:ascii="宋体" w:hAnsi="宋体"/>
          <w:snapToGrid w:val="0"/>
          <w:kern w:val="0"/>
          <w:szCs w:val="21"/>
          <w:lang w:eastAsia="zh-CN"/>
        </w:rPr>
        <w:t>招标</w:t>
      </w:r>
      <w:r>
        <w:rPr>
          <w:rFonts w:ascii="宋体" w:hAnsi="宋体"/>
          <w:snapToGrid w:val="0"/>
          <w:kern w:val="0"/>
          <w:szCs w:val="21"/>
        </w:rPr>
        <w:t>竞选活动不符合法律、行政法规规定的，可以自知道或者应当知道之日起 10 日内向有关行政监督部门投诉。投诉应当有明确的请求和必要的证明材料。</w:t>
      </w:r>
    </w:p>
    <w:p w14:paraId="21577C7D">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.5.2  竞选人或者其他利害关系人对</w:t>
      </w:r>
      <w:r>
        <w:rPr>
          <w:rFonts w:hint="eastAsia" w:ascii="宋体" w:hAnsi="宋体"/>
          <w:snapToGrid w:val="0"/>
          <w:kern w:val="0"/>
          <w:szCs w:val="21"/>
          <w:lang w:eastAsia="zh-CN"/>
        </w:rPr>
        <w:t>招标</w:t>
      </w:r>
      <w:r>
        <w:rPr>
          <w:rFonts w:ascii="宋体" w:hAnsi="宋体"/>
          <w:snapToGrid w:val="0"/>
          <w:kern w:val="0"/>
          <w:szCs w:val="21"/>
        </w:rPr>
        <w:t>文件、开标和评标结果提出投诉的，应当按照竞选人须知第 2.4 款、第 5.3 款和第 7.2 款的规定先向</w:t>
      </w:r>
      <w:r>
        <w:rPr>
          <w:rFonts w:hint="eastAsia" w:ascii="宋体" w:hAnsi="宋体"/>
          <w:snapToGrid w:val="0"/>
          <w:kern w:val="0"/>
          <w:szCs w:val="21"/>
          <w:lang w:eastAsia="zh-CN"/>
        </w:rPr>
        <w:t>招标</w:t>
      </w:r>
      <w:r>
        <w:rPr>
          <w:rFonts w:ascii="宋体" w:hAnsi="宋体"/>
          <w:snapToGrid w:val="0"/>
          <w:kern w:val="0"/>
          <w:szCs w:val="21"/>
        </w:rPr>
        <w:t>人提出异议。异议答复期间不计算在第 8.5.1 项规定的期限内。</w:t>
      </w:r>
    </w:p>
    <w:p w14:paraId="121FB910">
      <w:pPr>
        <w:pStyle w:val="3"/>
        <w:tabs>
          <w:tab w:val="left" w:pos="462"/>
          <w:tab w:val="left" w:pos="720"/>
        </w:tabs>
        <w:adjustRightInd w:val="0"/>
        <w:snapToGrid w:val="0"/>
        <w:spacing w:before="0" w:after="0" w:line="360" w:lineRule="auto"/>
        <w:rPr>
          <w:rFonts w:ascii="宋体" w:hAnsi="宋体"/>
          <w:b w:val="0"/>
          <w:snapToGrid w:val="0"/>
        </w:rPr>
      </w:pPr>
      <w:bookmarkStart w:id="426" w:name="_Toc509218762"/>
      <w:bookmarkStart w:id="427" w:name="_Toc177985714"/>
      <w:bookmarkStart w:id="428" w:name="_Toc200513178"/>
      <w:bookmarkStart w:id="429" w:name="_Toc224103369"/>
      <w:bookmarkStart w:id="430" w:name="_Toc430530487"/>
      <w:bookmarkStart w:id="431" w:name="_Toc277082604"/>
      <w:bookmarkStart w:id="432" w:name="_Toc287607798"/>
      <w:bookmarkStart w:id="433" w:name="_Toc287620737"/>
      <w:r>
        <w:rPr>
          <w:rFonts w:ascii="宋体" w:hAnsi="宋体"/>
          <w:b w:val="0"/>
          <w:snapToGrid w:val="0"/>
        </w:rPr>
        <w:t>10. 需要补充的其他内容</w:t>
      </w:r>
      <w:bookmarkEnd w:id="426"/>
      <w:bookmarkEnd w:id="427"/>
      <w:bookmarkEnd w:id="428"/>
      <w:bookmarkEnd w:id="429"/>
      <w:bookmarkEnd w:id="430"/>
      <w:bookmarkEnd w:id="431"/>
      <w:bookmarkEnd w:id="432"/>
      <w:bookmarkEnd w:id="433"/>
    </w:p>
    <w:p w14:paraId="7BBB78D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需要补充的其他内容：见竞选人须知前附表。</w:t>
      </w:r>
    </w:p>
    <w:p w14:paraId="4951086A">
      <w:pPr>
        <w:ind w:firstLine="883" w:firstLineChars="200"/>
        <w:jc w:val="center"/>
        <w:rPr>
          <w:rFonts w:hint="eastAsia" w:ascii="仿宋" w:hAnsi="仿宋" w:eastAsia="仿宋"/>
          <w:b/>
          <w:sz w:val="44"/>
          <w:szCs w:val="44"/>
        </w:rPr>
      </w:pPr>
    </w:p>
    <w:p w14:paraId="7272142C">
      <w:pPr>
        <w:pStyle w:val="2"/>
        <w:adjustRightInd w:val="0"/>
        <w:snapToGrid w:val="0"/>
        <w:spacing w:before="0" w:after="0" w:line="360" w:lineRule="auto"/>
        <w:ind w:firstLine="883" w:firstLineChars="200"/>
        <w:jc w:val="center"/>
        <w:rPr>
          <w:rFonts w:ascii="宋体" w:hAnsi="宋体"/>
        </w:rPr>
      </w:pPr>
      <w:bookmarkStart w:id="434" w:name="_Toc509218774"/>
      <w:bookmarkStart w:id="435" w:name="_Toc177985715"/>
      <w:bookmarkStart w:id="436" w:name="_Toc277082618"/>
      <w:bookmarkStart w:id="437" w:name="_Toc430530500"/>
      <w:bookmarkStart w:id="438" w:name="_Toc287620751"/>
      <w:bookmarkStart w:id="439" w:name="_Toc287607812"/>
      <w:bookmarkStart w:id="440" w:name="_Toc224103384"/>
      <w:bookmarkStart w:id="441" w:name="_Toc200513198"/>
    </w:p>
    <w:p w14:paraId="1D823720">
      <w:pPr>
        <w:pStyle w:val="2"/>
        <w:bidi w:val="0"/>
        <w:jc w:val="center"/>
      </w:pPr>
      <w:r>
        <w:t xml:space="preserve">第三章 </w:t>
      </w:r>
      <w:r>
        <w:rPr>
          <w:rFonts w:hint="eastAsia"/>
        </w:rPr>
        <w:t xml:space="preserve"> </w:t>
      </w:r>
      <w:r>
        <w:t>评标办法</w:t>
      </w:r>
      <w:r>
        <w:rPr>
          <w:rFonts w:hint="eastAsia"/>
        </w:rPr>
        <w:t>（经评审的最低价法）</w:t>
      </w:r>
    </w:p>
    <w:p w14:paraId="792D0A74">
      <w:pPr>
        <w:adjustRightInd w:val="0"/>
        <w:snapToGrid w:val="0"/>
        <w:spacing w:line="360" w:lineRule="auto"/>
        <w:ind w:firstLine="420" w:firstLineChars="200"/>
        <w:rPr>
          <w:rFonts w:ascii="宋体" w:hAnsi="宋体"/>
          <w:szCs w:val="21"/>
        </w:rPr>
      </w:pPr>
      <w:r>
        <w:rPr>
          <w:rFonts w:ascii="宋体" w:hAnsi="宋体"/>
          <w:szCs w:val="21"/>
        </w:rPr>
        <w:t>评标办法中的评审内容必须和</w:t>
      </w:r>
      <w:r>
        <w:rPr>
          <w:rFonts w:hint="eastAsia" w:ascii="宋体" w:hAnsi="宋体"/>
          <w:szCs w:val="21"/>
        </w:rPr>
        <w:t>竞选</w:t>
      </w:r>
      <w:r>
        <w:rPr>
          <w:rFonts w:ascii="宋体" w:hAnsi="宋体"/>
          <w:szCs w:val="21"/>
        </w:rPr>
        <w:t>人须知中的对应内容一致，若</w:t>
      </w:r>
      <w:r>
        <w:rPr>
          <w:rFonts w:hint="eastAsia" w:ascii="宋体" w:hAnsi="宋体"/>
          <w:szCs w:val="21"/>
        </w:rPr>
        <w:t>竞选</w:t>
      </w:r>
      <w:r>
        <w:rPr>
          <w:rFonts w:ascii="宋体" w:hAnsi="宋体"/>
          <w:szCs w:val="21"/>
        </w:rPr>
        <w:t>人须知中未作要求的内容，不得列入评标办法作为评定依据。</w:t>
      </w:r>
    </w:p>
    <w:tbl>
      <w:tblPr>
        <w:tblStyle w:val="18"/>
        <w:tblpPr w:leftFromText="180" w:rightFromText="180" w:vertAnchor="text" w:horzAnchor="page" w:tblpX="1370" w:tblpY="183"/>
        <w:tblOverlap w:val="never"/>
        <w:tblW w:w="9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1438"/>
        <w:gridCol w:w="2630"/>
        <w:gridCol w:w="4879"/>
      </w:tblGrid>
      <w:tr w14:paraId="23252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002" w:type="dxa"/>
            <w:tcBorders>
              <w:right w:val="single" w:color="auto" w:sz="4" w:space="0"/>
            </w:tcBorders>
            <w:noWrap w:val="0"/>
            <w:vAlign w:val="center"/>
          </w:tcPr>
          <w:p w14:paraId="7921CBD7">
            <w:pPr>
              <w:adjustRightInd w:val="0"/>
              <w:snapToGrid w:val="0"/>
              <w:spacing w:line="360" w:lineRule="auto"/>
              <w:jc w:val="center"/>
              <w:rPr>
                <w:rFonts w:hint="eastAsia" w:ascii="宋体" w:hAnsi="宋体"/>
                <w:b/>
                <w:kern w:val="0"/>
              </w:rPr>
            </w:pPr>
            <w:r>
              <w:rPr>
                <w:rFonts w:hint="eastAsia" w:ascii="宋体" w:hAnsi="宋体"/>
                <w:b/>
                <w:kern w:val="0"/>
              </w:rPr>
              <w:t>条款号</w:t>
            </w:r>
          </w:p>
        </w:tc>
        <w:tc>
          <w:tcPr>
            <w:tcW w:w="1438" w:type="dxa"/>
            <w:tcBorders>
              <w:left w:val="single" w:color="auto" w:sz="4" w:space="0"/>
            </w:tcBorders>
            <w:noWrap w:val="0"/>
            <w:vAlign w:val="center"/>
          </w:tcPr>
          <w:p w14:paraId="28BDA37C">
            <w:pPr>
              <w:adjustRightInd w:val="0"/>
              <w:snapToGrid w:val="0"/>
              <w:spacing w:line="360" w:lineRule="auto"/>
              <w:jc w:val="center"/>
              <w:rPr>
                <w:rFonts w:hint="eastAsia" w:ascii="宋体" w:hAnsi="宋体"/>
                <w:b/>
                <w:kern w:val="0"/>
              </w:rPr>
            </w:pPr>
            <w:r>
              <w:rPr>
                <w:rFonts w:hint="eastAsia" w:ascii="宋体" w:hAnsi="宋体"/>
                <w:b/>
                <w:kern w:val="0"/>
              </w:rPr>
              <w:t>评审因素</w:t>
            </w:r>
          </w:p>
        </w:tc>
        <w:tc>
          <w:tcPr>
            <w:tcW w:w="7509" w:type="dxa"/>
            <w:gridSpan w:val="2"/>
            <w:noWrap w:val="0"/>
            <w:vAlign w:val="center"/>
          </w:tcPr>
          <w:p w14:paraId="71263E7F">
            <w:pPr>
              <w:adjustRightInd w:val="0"/>
              <w:snapToGrid w:val="0"/>
              <w:spacing w:line="360" w:lineRule="auto"/>
              <w:jc w:val="center"/>
              <w:rPr>
                <w:rFonts w:hint="eastAsia" w:ascii="宋体" w:hAnsi="宋体"/>
                <w:b/>
                <w:kern w:val="0"/>
              </w:rPr>
            </w:pPr>
            <w:r>
              <w:rPr>
                <w:rFonts w:hint="eastAsia" w:ascii="宋体" w:hAnsi="宋体"/>
                <w:b/>
                <w:kern w:val="0"/>
              </w:rPr>
              <w:t>评审标准</w:t>
            </w:r>
          </w:p>
        </w:tc>
      </w:tr>
      <w:tr w14:paraId="036B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1002" w:type="dxa"/>
            <w:tcBorders>
              <w:right w:val="single" w:color="auto" w:sz="4" w:space="0"/>
            </w:tcBorders>
            <w:noWrap w:val="0"/>
            <w:vAlign w:val="center"/>
          </w:tcPr>
          <w:p w14:paraId="68317DEA">
            <w:pPr>
              <w:pStyle w:val="38"/>
              <w:adjustRightInd w:val="0"/>
              <w:snapToGrid w:val="0"/>
              <w:ind w:firstLine="420"/>
              <w:rPr>
                <w:rFonts w:hint="eastAsia" w:hAnsi="宋体"/>
                <w:sz w:val="21"/>
                <w:szCs w:val="21"/>
              </w:rPr>
            </w:pPr>
            <w:r>
              <w:rPr>
                <w:rFonts w:hint="eastAsia" w:hAnsi="宋体"/>
                <w:sz w:val="21"/>
                <w:szCs w:val="21"/>
              </w:rPr>
              <w:t>1</w:t>
            </w:r>
          </w:p>
        </w:tc>
        <w:tc>
          <w:tcPr>
            <w:tcW w:w="1438" w:type="dxa"/>
            <w:tcBorders>
              <w:left w:val="single" w:color="auto" w:sz="4" w:space="0"/>
            </w:tcBorders>
            <w:noWrap w:val="0"/>
            <w:vAlign w:val="center"/>
          </w:tcPr>
          <w:p w14:paraId="59EFAF90">
            <w:pPr>
              <w:pStyle w:val="38"/>
              <w:adjustRightInd w:val="0"/>
              <w:snapToGrid w:val="0"/>
              <w:ind w:firstLine="0" w:firstLineChars="0"/>
              <w:jc w:val="center"/>
              <w:rPr>
                <w:rFonts w:hint="eastAsia" w:hAnsi="宋体"/>
                <w:sz w:val="21"/>
                <w:szCs w:val="21"/>
              </w:rPr>
            </w:pPr>
            <w:r>
              <w:rPr>
                <w:rFonts w:hint="eastAsia" w:hAnsi="宋体"/>
                <w:sz w:val="21"/>
                <w:szCs w:val="21"/>
              </w:rPr>
              <w:t>评标办法</w:t>
            </w:r>
          </w:p>
        </w:tc>
        <w:tc>
          <w:tcPr>
            <w:tcW w:w="7509" w:type="dxa"/>
            <w:gridSpan w:val="2"/>
            <w:noWrap w:val="0"/>
            <w:vAlign w:val="center"/>
          </w:tcPr>
          <w:p w14:paraId="29CDAFA1">
            <w:pPr>
              <w:adjustRightInd w:val="0"/>
              <w:snapToGrid w:val="0"/>
              <w:spacing w:line="360" w:lineRule="auto"/>
              <w:ind w:firstLine="427" w:firstLineChars="196"/>
              <w:rPr>
                <w:rFonts w:hint="eastAsia" w:ascii="宋体" w:hAnsi="宋体"/>
                <w:spacing w:val="4"/>
                <w:kern w:val="0"/>
                <w:szCs w:val="21"/>
              </w:rPr>
            </w:pPr>
            <w:r>
              <w:rPr>
                <w:rFonts w:hint="eastAsia" w:ascii="宋体" w:hAnsi="宋体"/>
                <w:spacing w:val="4"/>
                <w:kern w:val="0"/>
                <w:szCs w:val="21"/>
              </w:rPr>
              <w:t>本次评标采用经评审的最低价法，评标委员会按照本章第2.1款进行报价排序，按照本章第2.2款进行符合性审查，符合性审查合格的竞选人中按报价由低到高推荐中选候选人，或根据</w:t>
            </w:r>
            <w:r>
              <w:rPr>
                <w:rFonts w:hint="eastAsia" w:ascii="宋体" w:hAnsi="宋体"/>
                <w:spacing w:val="4"/>
                <w:kern w:val="0"/>
                <w:szCs w:val="21"/>
                <w:lang w:eastAsia="zh-CN"/>
              </w:rPr>
              <w:t>招标人</w:t>
            </w:r>
            <w:r>
              <w:rPr>
                <w:rFonts w:hint="eastAsia" w:ascii="宋体" w:hAnsi="宋体"/>
                <w:spacing w:val="4"/>
                <w:kern w:val="0"/>
                <w:szCs w:val="21"/>
              </w:rPr>
              <w:t>授权直接确定中选人。若出现竞选人竞选报价相同的，由评标委员会按照</w:t>
            </w:r>
            <w:r>
              <w:rPr>
                <w:rFonts w:hint="eastAsia" w:ascii="宋体" w:hAnsi="宋体"/>
                <w:spacing w:val="4"/>
                <w:kern w:val="0"/>
                <w:szCs w:val="21"/>
                <w:u w:val="single"/>
              </w:rPr>
              <w:t>投票</w:t>
            </w:r>
            <w:r>
              <w:rPr>
                <w:rFonts w:hint="eastAsia" w:ascii="宋体" w:hAnsi="宋体"/>
                <w:spacing w:val="4"/>
                <w:kern w:val="0"/>
                <w:szCs w:val="21"/>
              </w:rPr>
              <w:t>原则排序。</w:t>
            </w:r>
          </w:p>
        </w:tc>
      </w:tr>
      <w:tr w14:paraId="5F0A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tcBorders>
              <w:right w:val="single" w:color="auto" w:sz="4" w:space="0"/>
            </w:tcBorders>
            <w:noWrap w:val="0"/>
            <w:vAlign w:val="center"/>
          </w:tcPr>
          <w:p w14:paraId="5362D697">
            <w:pPr>
              <w:adjustRightInd w:val="0"/>
              <w:snapToGrid w:val="0"/>
              <w:spacing w:line="360" w:lineRule="auto"/>
              <w:jc w:val="center"/>
              <w:rPr>
                <w:rFonts w:hint="eastAsia" w:ascii="宋体" w:hAnsi="宋体"/>
                <w:kern w:val="0"/>
              </w:rPr>
            </w:pPr>
            <w:r>
              <w:rPr>
                <w:rFonts w:hint="eastAsia" w:ascii="宋体" w:hAnsi="宋体"/>
                <w:kern w:val="0"/>
              </w:rPr>
              <w:t>2.1</w:t>
            </w:r>
          </w:p>
        </w:tc>
        <w:tc>
          <w:tcPr>
            <w:tcW w:w="1438" w:type="dxa"/>
            <w:tcBorders>
              <w:left w:val="single" w:color="auto" w:sz="4" w:space="0"/>
              <w:right w:val="single" w:color="auto" w:sz="4" w:space="0"/>
            </w:tcBorders>
            <w:noWrap w:val="0"/>
            <w:vAlign w:val="center"/>
          </w:tcPr>
          <w:p w14:paraId="77469F56">
            <w:pPr>
              <w:adjustRightInd w:val="0"/>
              <w:snapToGrid w:val="0"/>
              <w:spacing w:line="360" w:lineRule="auto"/>
              <w:jc w:val="center"/>
              <w:rPr>
                <w:rFonts w:hint="eastAsia" w:ascii="宋体" w:hAnsi="宋体"/>
                <w:kern w:val="0"/>
              </w:rPr>
            </w:pPr>
            <w:r>
              <w:rPr>
                <w:rFonts w:hint="eastAsia" w:ascii="宋体" w:hAnsi="宋体"/>
                <w:kern w:val="0"/>
              </w:rPr>
              <w:t>报价排序</w:t>
            </w:r>
          </w:p>
        </w:tc>
        <w:tc>
          <w:tcPr>
            <w:tcW w:w="7509" w:type="dxa"/>
            <w:gridSpan w:val="2"/>
            <w:tcBorders>
              <w:left w:val="single" w:color="auto" w:sz="4" w:space="0"/>
            </w:tcBorders>
            <w:noWrap w:val="0"/>
            <w:vAlign w:val="center"/>
          </w:tcPr>
          <w:p w14:paraId="181DD936">
            <w:pPr>
              <w:adjustRightInd w:val="0"/>
              <w:snapToGrid w:val="0"/>
              <w:spacing w:line="360" w:lineRule="auto"/>
              <w:ind w:firstLine="420" w:firstLineChars="200"/>
              <w:jc w:val="left"/>
              <w:rPr>
                <w:rFonts w:hint="eastAsia" w:ascii="宋体" w:hAnsi="宋体"/>
                <w:kern w:val="0"/>
              </w:rPr>
            </w:pPr>
            <w:r>
              <w:rPr>
                <w:rFonts w:hint="eastAsia" w:ascii="宋体" w:hAnsi="宋体"/>
                <w:kern w:val="0"/>
              </w:rPr>
              <w:t>对报价不高于最高限价的所有竞选人的竞选文件，按照报价由低到高的顺序排序。</w:t>
            </w:r>
          </w:p>
        </w:tc>
      </w:tr>
      <w:tr w14:paraId="01AE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1002" w:type="dxa"/>
            <w:tcBorders>
              <w:right w:val="single" w:color="auto" w:sz="4" w:space="0"/>
            </w:tcBorders>
            <w:noWrap w:val="0"/>
            <w:vAlign w:val="center"/>
          </w:tcPr>
          <w:p w14:paraId="21311A19">
            <w:pPr>
              <w:adjustRightInd w:val="0"/>
              <w:snapToGrid w:val="0"/>
              <w:spacing w:line="360" w:lineRule="auto"/>
              <w:jc w:val="center"/>
              <w:rPr>
                <w:rFonts w:hint="eastAsia" w:ascii="宋体" w:hAnsi="宋体"/>
                <w:kern w:val="0"/>
              </w:rPr>
            </w:pPr>
            <w:r>
              <w:rPr>
                <w:rFonts w:hint="eastAsia" w:ascii="宋体" w:hAnsi="宋体"/>
                <w:kern w:val="0"/>
              </w:rPr>
              <w:t>2.2</w:t>
            </w:r>
          </w:p>
        </w:tc>
        <w:tc>
          <w:tcPr>
            <w:tcW w:w="1438" w:type="dxa"/>
            <w:tcBorders>
              <w:left w:val="single" w:color="auto" w:sz="4" w:space="0"/>
              <w:right w:val="single" w:color="auto" w:sz="4" w:space="0"/>
            </w:tcBorders>
            <w:noWrap w:val="0"/>
            <w:vAlign w:val="center"/>
          </w:tcPr>
          <w:p w14:paraId="13486DA9">
            <w:pPr>
              <w:adjustRightInd w:val="0"/>
              <w:snapToGrid w:val="0"/>
              <w:spacing w:line="360" w:lineRule="auto"/>
              <w:jc w:val="center"/>
              <w:rPr>
                <w:rFonts w:hint="eastAsia" w:ascii="宋体" w:hAnsi="宋体"/>
                <w:kern w:val="0"/>
              </w:rPr>
            </w:pPr>
            <w:r>
              <w:rPr>
                <w:rFonts w:hint="eastAsia" w:ascii="宋体" w:hAnsi="宋体"/>
                <w:kern w:val="0"/>
              </w:rPr>
              <w:t>符合性审查</w:t>
            </w:r>
          </w:p>
        </w:tc>
        <w:tc>
          <w:tcPr>
            <w:tcW w:w="7509" w:type="dxa"/>
            <w:gridSpan w:val="2"/>
            <w:tcBorders>
              <w:left w:val="single" w:color="auto" w:sz="4" w:space="0"/>
            </w:tcBorders>
            <w:noWrap w:val="0"/>
            <w:vAlign w:val="center"/>
          </w:tcPr>
          <w:p w14:paraId="7D348100">
            <w:pPr>
              <w:adjustRightInd w:val="0"/>
              <w:snapToGrid w:val="0"/>
              <w:spacing w:line="360" w:lineRule="auto"/>
              <w:ind w:firstLine="420" w:firstLineChars="200"/>
              <w:jc w:val="left"/>
              <w:rPr>
                <w:rFonts w:hint="eastAsia" w:ascii="宋体" w:hAnsi="宋体"/>
                <w:kern w:val="0"/>
              </w:rPr>
            </w:pPr>
            <w:r>
              <w:rPr>
                <w:rFonts w:hint="eastAsia" w:ascii="宋体" w:hAnsi="宋体"/>
                <w:kern w:val="0"/>
              </w:rPr>
              <w:t>取报价排序前5名（若实际竞选人数量小于勾选数量，</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合格的竞选人中，报价最低的成为第一中选候选人，报价次低的成为第二中选候选人，依次类推。</w:t>
            </w:r>
          </w:p>
          <w:p w14:paraId="6DC30987">
            <w:pPr>
              <w:adjustRightInd w:val="0"/>
              <w:snapToGrid w:val="0"/>
              <w:spacing w:line="360" w:lineRule="auto"/>
              <w:ind w:firstLine="420" w:firstLineChars="200"/>
              <w:jc w:val="left"/>
              <w:rPr>
                <w:rFonts w:hint="eastAsia" w:ascii="宋体" w:hAnsi="宋体"/>
                <w:i/>
                <w:kern w:val="0"/>
              </w:rPr>
            </w:pPr>
            <w:r>
              <w:rPr>
                <w:rFonts w:hint="eastAsia" w:ascii="宋体" w:hAnsi="宋体"/>
                <w:kern w:val="0"/>
              </w:rPr>
              <w:t>符合性审查中有任何一项不符合要求，符合性审查不合格，由评标委员会作否决竞选处理。</w:t>
            </w:r>
          </w:p>
        </w:tc>
      </w:tr>
      <w:tr w14:paraId="5E723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restart"/>
            <w:tcBorders>
              <w:right w:val="single" w:color="auto" w:sz="4" w:space="0"/>
            </w:tcBorders>
            <w:noWrap w:val="0"/>
            <w:vAlign w:val="center"/>
          </w:tcPr>
          <w:p w14:paraId="783A8EF2">
            <w:pPr>
              <w:adjustRightInd w:val="0"/>
              <w:snapToGrid w:val="0"/>
              <w:spacing w:line="360" w:lineRule="auto"/>
              <w:jc w:val="center"/>
              <w:rPr>
                <w:rFonts w:hint="eastAsia" w:ascii="宋体" w:hAnsi="宋体" w:cs="宋体"/>
                <w:szCs w:val="21"/>
              </w:rPr>
            </w:pPr>
            <w:r>
              <w:rPr>
                <w:rFonts w:hint="eastAsia" w:ascii="宋体" w:hAnsi="宋体" w:cs="宋体"/>
                <w:szCs w:val="21"/>
              </w:rPr>
              <w:t>2.2.2</w:t>
            </w:r>
          </w:p>
        </w:tc>
        <w:tc>
          <w:tcPr>
            <w:tcW w:w="1438" w:type="dxa"/>
            <w:vMerge w:val="restart"/>
            <w:tcBorders>
              <w:left w:val="single" w:color="auto" w:sz="4" w:space="0"/>
              <w:right w:val="single" w:color="auto" w:sz="4" w:space="0"/>
            </w:tcBorders>
            <w:noWrap w:val="0"/>
            <w:vAlign w:val="center"/>
          </w:tcPr>
          <w:p w14:paraId="4E8BE80F">
            <w:pPr>
              <w:adjustRightInd w:val="0"/>
              <w:snapToGrid w:val="0"/>
              <w:spacing w:line="360" w:lineRule="auto"/>
              <w:jc w:val="center"/>
              <w:rPr>
                <w:rFonts w:hint="eastAsia" w:ascii="宋体" w:hAnsi="宋体"/>
                <w:kern w:val="0"/>
              </w:rPr>
            </w:pPr>
            <w:r>
              <w:rPr>
                <w:rFonts w:hint="eastAsia" w:ascii="宋体" w:hAnsi="宋体"/>
                <w:kern w:val="0"/>
              </w:rPr>
              <w:t>资格评审标准</w:t>
            </w:r>
          </w:p>
        </w:tc>
        <w:tc>
          <w:tcPr>
            <w:tcW w:w="2630" w:type="dxa"/>
            <w:tcBorders>
              <w:top w:val="single" w:color="auto" w:sz="4" w:space="0"/>
              <w:left w:val="single" w:color="auto" w:sz="4" w:space="0"/>
              <w:right w:val="single" w:color="auto" w:sz="4" w:space="0"/>
            </w:tcBorders>
            <w:noWrap w:val="0"/>
            <w:vAlign w:val="center"/>
          </w:tcPr>
          <w:p w14:paraId="3DFF6C1D">
            <w:pPr>
              <w:adjustRightInd w:val="0"/>
              <w:snapToGrid w:val="0"/>
              <w:spacing w:line="360" w:lineRule="auto"/>
              <w:jc w:val="left"/>
              <w:rPr>
                <w:rFonts w:hint="eastAsia" w:ascii="宋体" w:hAnsi="宋体" w:cs="宋体"/>
                <w:kern w:val="0"/>
              </w:rPr>
            </w:pPr>
            <w:r>
              <w:rPr>
                <w:rFonts w:hint="eastAsia" w:ascii="宋体" w:hAnsi="宋体" w:cs="宋体"/>
                <w:kern w:val="0"/>
              </w:rPr>
              <w:t>营业执照</w:t>
            </w:r>
          </w:p>
        </w:tc>
        <w:tc>
          <w:tcPr>
            <w:tcW w:w="4879" w:type="dxa"/>
            <w:tcBorders>
              <w:top w:val="single" w:color="auto" w:sz="4" w:space="0"/>
              <w:left w:val="single" w:color="auto" w:sz="4" w:space="0"/>
            </w:tcBorders>
            <w:noWrap w:val="0"/>
            <w:vAlign w:val="center"/>
          </w:tcPr>
          <w:p w14:paraId="6F24B4BC">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56E45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2A8E2056">
            <w:pPr>
              <w:adjustRightInd w:val="0"/>
              <w:snapToGrid w:val="0"/>
              <w:spacing w:line="360" w:lineRule="auto"/>
              <w:jc w:val="center"/>
              <w:rPr>
                <w:rFonts w:hint="eastAsia" w:ascii="宋体" w:hAnsi="宋体" w:cs="宋体"/>
                <w:szCs w:val="21"/>
              </w:rPr>
            </w:pPr>
          </w:p>
        </w:tc>
        <w:tc>
          <w:tcPr>
            <w:tcW w:w="1438" w:type="dxa"/>
            <w:vMerge w:val="continue"/>
            <w:tcBorders>
              <w:left w:val="single" w:color="auto" w:sz="4" w:space="0"/>
              <w:right w:val="single" w:color="auto" w:sz="4" w:space="0"/>
            </w:tcBorders>
            <w:noWrap w:val="0"/>
            <w:vAlign w:val="center"/>
          </w:tcPr>
          <w:p w14:paraId="47BBC2DE">
            <w:pPr>
              <w:adjustRightInd w:val="0"/>
              <w:snapToGrid w:val="0"/>
              <w:spacing w:line="360" w:lineRule="auto"/>
              <w:jc w:val="center"/>
              <w:rPr>
                <w:rFonts w:hint="eastAsia" w:ascii="宋体" w:hAnsi="宋体"/>
                <w:kern w:val="0"/>
              </w:rPr>
            </w:pPr>
          </w:p>
        </w:tc>
        <w:tc>
          <w:tcPr>
            <w:tcW w:w="2630" w:type="dxa"/>
            <w:tcBorders>
              <w:top w:val="single" w:color="auto" w:sz="4" w:space="0"/>
              <w:left w:val="single" w:color="auto" w:sz="4" w:space="0"/>
              <w:right w:val="single" w:color="auto" w:sz="4" w:space="0"/>
            </w:tcBorders>
            <w:noWrap w:val="0"/>
            <w:vAlign w:val="center"/>
          </w:tcPr>
          <w:p w14:paraId="089B1CE9">
            <w:pPr>
              <w:adjustRightInd w:val="0"/>
              <w:snapToGrid w:val="0"/>
              <w:spacing w:line="360" w:lineRule="auto"/>
              <w:jc w:val="left"/>
              <w:rPr>
                <w:rFonts w:hint="eastAsia" w:ascii="宋体" w:hAnsi="宋体" w:cs="宋体"/>
                <w:kern w:val="0"/>
              </w:rPr>
            </w:pPr>
            <w:r>
              <w:rPr>
                <w:rFonts w:hint="eastAsia" w:ascii="宋体" w:hAnsi="宋体" w:cs="宋体"/>
                <w:szCs w:val="21"/>
              </w:rPr>
              <w:t>信誉要求</w:t>
            </w:r>
          </w:p>
        </w:tc>
        <w:tc>
          <w:tcPr>
            <w:tcW w:w="4879" w:type="dxa"/>
            <w:tcBorders>
              <w:top w:val="single" w:color="auto" w:sz="4" w:space="0"/>
              <w:left w:val="single" w:color="auto" w:sz="4" w:space="0"/>
            </w:tcBorders>
            <w:noWrap w:val="0"/>
            <w:vAlign w:val="center"/>
          </w:tcPr>
          <w:p w14:paraId="79E37A6E">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符合第二章“竞选人须知”第1.4.1项规定。</w:t>
            </w:r>
          </w:p>
        </w:tc>
      </w:tr>
      <w:tr w14:paraId="5F06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20BD9F41">
            <w:pPr>
              <w:adjustRightInd w:val="0"/>
              <w:snapToGrid w:val="0"/>
              <w:spacing w:line="360" w:lineRule="auto"/>
              <w:jc w:val="center"/>
              <w:rPr>
                <w:rFonts w:hint="eastAsia" w:ascii="宋体" w:hAnsi="宋体" w:cs="宋体"/>
                <w:szCs w:val="21"/>
              </w:rPr>
            </w:pPr>
          </w:p>
        </w:tc>
        <w:tc>
          <w:tcPr>
            <w:tcW w:w="1438" w:type="dxa"/>
            <w:vMerge w:val="continue"/>
            <w:tcBorders>
              <w:left w:val="single" w:color="auto" w:sz="4" w:space="0"/>
              <w:right w:val="single" w:color="auto" w:sz="4" w:space="0"/>
            </w:tcBorders>
            <w:noWrap w:val="0"/>
            <w:vAlign w:val="center"/>
          </w:tcPr>
          <w:p w14:paraId="7945C263">
            <w:pPr>
              <w:adjustRightInd w:val="0"/>
              <w:snapToGrid w:val="0"/>
              <w:spacing w:line="360" w:lineRule="auto"/>
              <w:jc w:val="center"/>
              <w:rPr>
                <w:rFonts w:hint="eastAsia" w:ascii="宋体" w:hAnsi="宋体"/>
                <w:kern w:val="0"/>
              </w:rPr>
            </w:pPr>
          </w:p>
        </w:tc>
        <w:tc>
          <w:tcPr>
            <w:tcW w:w="2630" w:type="dxa"/>
            <w:tcBorders>
              <w:top w:val="single" w:color="auto" w:sz="4" w:space="0"/>
              <w:left w:val="single" w:color="auto" w:sz="4" w:space="0"/>
              <w:right w:val="single" w:color="auto" w:sz="4" w:space="0"/>
            </w:tcBorders>
            <w:noWrap w:val="0"/>
            <w:vAlign w:val="center"/>
          </w:tcPr>
          <w:p w14:paraId="6E14DD3E">
            <w:pPr>
              <w:adjustRightInd w:val="0"/>
              <w:snapToGrid w:val="0"/>
              <w:spacing w:line="360" w:lineRule="auto"/>
              <w:jc w:val="left"/>
              <w:rPr>
                <w:rFonts w:hint="eastAsia" w:ascii="宋体" w:hAnsi="宋体" w:cs="宋体"/>
                <w:kern w:val="0"/>
              </w:rPr>
            </w:pPr>
            <w:r>
              <w:rPr>
                <w:rFonts w:hint="eastAsia" w:ascii="宋体" w:hAnsi="宋体" w:cs="宋体"/>
                <w:kern w:val="0"/>
              </w:rPr>
              <w:t>其他要求</w:t>
            </w:r>
          </w:p>
        </w:tc>
        <w:tc>
          <w:tcPr>
            <w:tcW w:w="4879" w:type="dxa"/>
            <w:tcBorders>
              <w:top w:val="single" w:color="auto" w:sz="4" w:space="0"/>
              <w:left w:val="single" w:color="auto" w:sz="4" w:space="0"/>
            </w:tcBorders>
            <w:noWrap w:val="0"/>
            <w:vAlign w:val="center"/>
          </w:tcPr>
          <w:p w14:paraId="244DFAED">
            <w:pPr>
              <w:adjustRightInd w:val="0"/>
              <w:snapToGrid w:val="0"/>
              <w:spacing w:line="360" w:lineRule="auto"/>
              <w:ind w:firstLine="420" w:firstLineChars="200"/>
              <w:rPr>
                <w:rFonts w:hint="eastAsia" w:ascii="宋体" w:hAnsi="宋体" w:cs="宋体"/>
                <w:kern w:val="0"/>
                <w:u w:val="single"/>
              </w:rPr>
            </w:pPr>
            <w:r>
              <w:rPr>
                <w:rFonts w:hint="eastAsia" w:ascii="宋体" w:hAnsi="宋体" w:cs="宋体"/>
                <w:kern w:val="0"/>
              </w:rPr>
              <w:t>符合第二章“竞选人须知”第1.4.1项规定。</w:t>
            </w:r>
          </w:p>
        </w:tc>
      </w:tr>
      <w:tr w14:paraId="74032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1CA55CFE">
            <w:pPr>
              <w:adjustRightInd w:val="0"/>
              <w:snapToGrid w:val="0"/>
              <w:spacing w:line="360" w:lineRule="auto"/>
              <w:jc w:val="center"/>
              <w:rPr>
                <w:rFonts w:hint="eastAsia" w:ascii="宋体" w:hAnsi="宋体" w:cs="宋体"/>
                <w:szCs w:val="21"/>
              </w:rPr>
            </w:pPr>
          </w:p>
        </w:tc>
        <w:tc>
          <w:tcPr>
            <w:tcW w:w="1438" w:type="dxa"/>
            <w:vMerge w:val="continue"/>
            <w:tcBorders>
              <w:left w:val="single" w:color="auto" w:sz="4" w:space="0"/>
              <w:right w:val="single" w:color="auto" w:sz="4" w:space="0"/>
            </w:tcBorders>
            <w:noWrap w:val="0"/>
            <w:vAlign w:val="center"/>
          </w:tcPr>
          <w:p w14:paraId="6F3031C5">
            <w:pPr>
              <w:adjustRightInd w:val="0"/>
              <w:snapToGrid w:val="0"/>
              <w:spacing w:line="360" w:lineRule="auto"/>
              <w:jc w:val="center"/>
              <w:rPr>
                <w:rFonts w:hint="eastAsia" w:ascii="宋体" w:hAnsi="宋体"/>
                <w:kern w:val="0"/>
              </w:rPr>
            </w:pPr>
          </w:p>
        </w:tc>
        <w:tc>
          <w:tcPr>
            <w:tcW w:w="2630" w:type="dxa"/>
            <w:tcBorders>
              <w:top w:val="single" w:color="auto" w:sz="4" w:space="0"/>
              <w:left w:val="single" w:color="auto" w:sz="4" w:space="0"/>
              <w:right w:val="single" w:color="auto" w:sz="4" w:space="0"/>
            </w:tcBorders>
            <w:noWrap w:val="0"/>
            <w:vAlign w:val="center"/>
          </w:tcPr>
          <w:p w14:paraId="019A5B9A">
            <w:pPr>
              <w:adjustRightInd w:val="0"/>
              <w:snapToGrid w:val="0"/>
              <w:spacing w:line="360" w:lineRule="auto"/>
              <w:jc w:val="left"/>
              <w:rPr>
                <w:rFonts w:hint="eastAsia" w:ascii="宋体" w:hAnsi="宋体" w:cs="宋体"/>
                <w:kern w:val="0"/>
              </w:rPr>
            </w:pPr>
            <w:r>
              <w:rPr>
                <w:rFonts w:hint="eastAsia" w:ascii="宋体" w:hAnsi="宋体"/>
              </w:rPr>
              <w:t>不存在禁止竞选的情形</w:t>
            </w:r>
          </w:p>
        </w:tc>
        <w:tc>
          <w:tcPr>
            <w:tcW w:w="4879" w:type="dxa"/>
            <w:tcBorders>
              <w:top w:val="single" w:color="auto" w:sz="4" w:space="0"/>
              <w:left w:val="single" w:color="auto" w:sz="4" w:space="0"/>
            </w:tcBorders>
            <w:noWrap w:val="0"/>
            <w:vAlign w:val="center"/>
          </w:tcPr>
          <w:p w14:paraId="3C117871">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不存在第二章“竞选人须知”第 1.4.3 项规定的任何一种情形。</w:t>
            </w:r>
          </w:p>
        </w:tc>
      </w:tr>
      <w:tr w14:paraId="1E79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right w:val="single" w:color="auto" w:sz="4" w:space="0"/>
            </w:tcBorders>
            <w:noWrap w:val="0"/>
            <w:vAlign w:val="center"/>
          </w:tcPr>
          <w:p w14:paraId="37743D53">
            <w:pPr>
              <w:adjustRightInd w:val="0"/>
              <w:snapToGrid w:val="0"/>
              <w:spacing w:line="360" w:lineRule="auto"/>
              <w:jc w:val="center"/>
              <w:rPr>
                <w:rFonts w:hint="eastAsia" w:ascii="宋体" w:hAnsi="宋体"/>
                <w:kern w:val="0"/>
              </w:rPr>
            </w:pPr>
            <w:r>
              <w:rPr>
                <w:rFonts w:hint="eastAsia" w:ascii="宋体" w:hAnsi="宋体"/>
                <w:kern w:val="0"/>
              </w:rPr>
              <w:t>2.2.3</w:t>
            </w:r>
          </w:p>
        </w:tc>
        <w:tc>
          <w:tcPr>
            <w:tcW w:w="1438" w:type="dxa"/>
            <w:vMerge w:val="restart"/>
            <w:tcBorders>
              <w:left w:val="single" w:color="auto" w:sz="4" w:space="0"/>
            </w:tcBorders>
            <w:noWrap w:val="0"/>
            <w:vAlign w:val="center"/>
          </w:tcPr>
          <w:p w14:paraId="3DC26DA0">
            <w:pPr>
              <w:adjustRightInd w:val="0"/>
              <w:snapToGrid w:val="0"/>
              <w:spacing w:line="360" w:lineRule="auto"/>
              <w:jc w:val="center"/>
              <w:rPr>
                <w:rFonts w:hint="eastAsia" w:ascii="宋体" w:hAnsi="宋体"/>
                <w:kern w:val="0"/>
              </w:rPr>
            </w:pPr>
            <w:r>
              <w:rPr>
                <w:rFonts w:hint="eastAsia" w:ascii="宋体" w:hAnsi="宋体"/>
                <w:kern w:val="0"/>
              </w:rPr>
              <w:t>形式评审标准</w:t>
            </w:r>
          </w:p>
        </w:tc>
        <w:tc>
          <w:tcPr>
            <w:tcW w:w="2630" w:type="dxa"/>
            <w:tcBorders>
              <w:right w:val="single" w:color="auto" w:sz="4" w:space="0"/>
            </w:tcBorders>
            <w:noWrap w:val="0"/>
            <w:vAlign w:val="center"/>
          </w:tcPr>
          <w:p w14:paraId="58A0DB24">
            <w:pPr>
              <w:adjustRightInd w:val="0"/>
              <w:snapToGrid w:val="0"/>
              <w:spacing w:line="360" w:lineRule="auto"/>
              <w:jc w:val="left"/>
              <w:rPr>
                <w:rFonts w:hint="eastAsia" w:ascii="宋体" w:hAnsi="宋体" w:cs="宋体"/>
                <w:kern w:val="0"/>
              </w:rPr>
            </w:pPr>
            <w:r>
              <w:rPr>
                <w:rFonts w:hint="eastAsia" w:ascii="宋体" w:hAnsi="宋体" w:cs="宋体"/>
                <w:kern w:val="0"/>
              </w:rPr>
              <w:t>竞选人名称</w:t>
            </w:r>
          </w:p>
        </w:tc>
        <w:tc>
          <w:tcPr>
            <w:tcW w:w="4879" w:type="dxa"/>
            <w:tcBorders>
              <w:left w:val="single" w:color="auto" w:sz="4" w:space="0"/>
            </w:tcBorders>
            <w:noWrap w:val="0"/>
            <w:vAlign w:val="center"/>
          </w:tcPr>
          <w:p w14:paraId="6B4A398E">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与营业执照一致，依法变更名称的应提交相应证明材料。</w:t>
            </w:r>
          </w:p>
        </w:tc>
      </w:tr>
      <w:tr w14:paraId="5CB56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75DA13B5">
            <w:pPr>
              <w:adjustRightInd w:val="0"/>
              <w:snapToGrid w:val="0"/>
              <w:spacing w:line="360" w:lineRule="auto"/>
              <w:jc w:val="center"/>
              <w:rPr>
                <w:rFonts w:hint="eastAsia" w:ascii="宋体" w:hAnsi="宋体"/>
                <w:kern w:val="0"/>
              </w:rPr>
            </w:pPr>
          </w:p>
        </w:tc>
        <w:tc>
          <w:tcPr>
            <w:tcW w:w="1438" w:type="dxa"/>
            <w:vMerge w:val="continue"/>
            <w:tcBorders>
              <w:left w:val="single" w:color="auto" w:sz="4" w:space="0"/>
            </w:tcBorders>
            <w:noWrap w:val="0"/>
            <w:vAlign w:val="center"/>
          </w:tcPr>
          <w:p w14:paraId="4C5BB6BD">
            <w:pPr>
              <w:adjustRightInd w:val="0"/>
              <w:snapToGrid w:val="0"/>
              <w:spacing w:line="360" w:lineRule="auto"/>
              <w:jc w:val="center"/>
              <w:rPr>
                <w:rFonts w:hint="eastAsia" w:ascii="宋体" w:hAnsi="宋体"/>
                <w:kern w:val="0"/>
              </w:rPr>
            </w:pPr>
          </w:p>
        </w:tc>
        <w:tc>
          <w:tcPr>
            <w:tcW w:w="2630" w:type="dxa"/>
            <w:tcBorders>
              <w:right w:val="single" w:color="auto" w:sz="4" w:space="0"/>
            </w:tcBorders>
            <w:noWrap w:val="0"/>
            <w:vAlign w:val="center"/>
          </w:tcPr>
          <w:p w14:paraId="25C9D77D">
            <w:pPr>
              <w:adjustRightInd w:val="0"/>
              <w:snapToGrid w:val="0"/>
              <w:spacing w:line="360" w:lineRule="auto"/>
              <w:jc w:val="left"/>
              <w:rPr>
                <w:rFonts w:hint="eastAsia" w:ascii="宋体" w:hAnsi="宋体" w:cs="宋体"/>
                <w:kern w:val="0"/>
              </w:rPr>
            </w:pPr>
            <w:r>
              <w:rPr>
                <w:rFonts w:hint="eastAsia" w:ascii="宋体" w:hAnsi="宋体" w:cs="宋体"/>
                <w:kern w:val="0"/>
              </w:rPr>
              <w:t>竞选函签名盖章</w:t>
            </w:r>
          </w:p>
        </w:tc>
        <w:tc>
          <w:tcPr>
            <w:tcW w:w="4879" w:type="dxa"/>
            <w:tcBorders>
              <w:left w:val="single" w:color="auto" w:sz="4" w:space="0"/>
            </w:tcBorders>
            <w:noWrap w:val="0"/>
            <w:vAlign w:val="center"/>
          </w:tcPr>
          <w:p w14:paraId="223B11A9">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竞选函格式规定签名、盖章的位置有法定代表人或其委托代理人签名（或盖章）、加盖单位公章。</w:t>
            </w:r>
          </w:p>
        </w:tc>
      </w:tr>
      <w:tr w14:paraId="7F252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2FE05CC8">
            <w:pPr>
              <w:adjustRightInd w:val="0"/>
              <w:snapToGrid w:val="0"/>
              <w:spacing w:line="360" w:lineRule="auto"/>
              <w:jc w:val="center"/>
              <w:rPr>
                <w:rFonts w:hint="eastAsia" w:ascii="宋体" w:hAnsi="宋体"/>
                <w:b/>
                <w:kern w:val="0"/>
              </w:rPr>
            </w:pPr>
          </w:p>
        </w:tc>
        <w:tc>
          <w:tcPr>
            <w:tcW w:w="1438" w:type="dxa"/>
            <w:vMerge w:val="continue"/>
            <w:tcBorders>
              <w:left w:val="single" w:color="auto" w:sz="4" w:space="0"/>
            </w:tcBorders>
            <w:noWrap w:val="0"/>
            <w:vAlign w:val="center"/>
          </w:tcPr>
          <w:p w14:paraId="362C5F6F">
            <w:pPr>
              <w:adjustRightInd w:val="0"/>
              <w:snapToGrid w:val="0"/>
              <w:spacing w:line="360" w:lineRule="auto"/>
              <w:jc w:val="center"/>
              <w:rPr>
                <w:rFonts w:hint="eastAsia" w:ascii="宋体" w:hAnsi="宋体"/>
                <w:b/>
                <w:kern w:val="0"/>
              </w:rPr>
            </w:pPr>
          </w:p>
        </w:tc>
        <w:tc>
          <w:tcPr>
            <w:tcW w:w="2630" w:type="dxa"/>
            <w:tcBorders>
              <w:right w:val="single" w:color="auto" w:sz="4" w:space="0"/>
            </w:tcBorders>
            <w:noWrap w:val="0"/>
            <w:vAlign w:val="center"/>
          </w:tcPr>
          <w:p w14:paraId="17DA7573">
            <w:pPr>
              <w:adjustRightInd w:val="0"/>
              <w:snapToGrid w:val="0"/>
              <w:spacing w:line="360" w:lineRule="auto"/>
              <w:jc w:val="left"/>
              <w:rPr>
                <w:rFonts w:hint="eastAsia" w:ascii="宋体" w:hAnsi="宋体" w:cs="宋体"/>
                <w:kern w:val="0"/>
              </w:rPr>
            </w:pPr>
            <w:r>
              <w:rPr>
                <w:rFonts w:hint="eastAsia" w:ascii="宋体" w:hAnsi="宋体" w:cs="宋体"/>
                <w:kern w:val="0"/>
              </w:rPr>
              <w:t>竞选文件格式</w:t>
            </w:r>
          </w:p>
        </w:tc>
        <w:tc>
          <w:tcPr>
            <w:tcW w:w="4879" w:type="dxa"/>
            <w:tcBorders>
              <w:left w:val="single" w:color="auto" w:sz="4" w:space="0"/>
            </w:tcBorders>
            <w:noWrap w:val="0"/>
            <w:vAlign w:val="center"/>
          </w:tcPr>
          <w:p w14:paraId="0E567795">
            <w:pPr>
              <w:adjustRightInd w:val="0"/>
              <w:snapToGrid w:val="0"/>
              <w:spacing w:line="360" w:lineRule="auto"/>
              <w:ind w:firstLine="380" w:firstLineChars="181"/>
              <w:rPr>
                <w:rFonts w:hint="eastAsia" w:ascii="宋体" w:hAnsi="宋体" w:cs="宋体"/>
                <w:kern w:val="0"/>
              </w:rPr>
            </w:pPr>
            <w:r>
              <w:rPr>
                <w:rFonts w:hint="eastAsia" w:ascii="宋体" w:hAnsi="宋体" w:cs="宋体"/>
                <w:kern w:val="0"/>
              </w:rPr>
              <w:t>符合第二章“竞选人须知”第3.7款的要求。</w:t>
            </w:r>
          </w:p>
        </w:tc>
      </w:tr>
      <w:tr w14:paraId="3C2EB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47B665B0">
            <w:pPr>
              <w:adjustRightInd w:val="0"/>
              <w:snapToGrid w:val="0"/>
              <w:spacing w:line="360" w:lineRule="auto"/>
              <w:jc w:val="center"/>
              <w:rPr>
                <w:rFonts w:hint="eastAsia" w:ascii="宋体" w:hAnsi="宋体"/>
                <w:b/>
                <w:kern w:val="0"/>
              </w:rPr>
            </w:pPr>
          </w:p>
        </w:tc>
        <w:tc>
          <w:tcPr>
            <w:tcW w:w="1438" w:type="dxa"/>
            <w:vMerge w:val="continue"/>
            <w:tcBorders>
              <w:left w:val="single" w:color="auto" w:sz="4" w:space="0"/>
            </w:tcBorders>
            <w:noWrap w:val="0"/>
            <w:vAlign w:val="center"/>
          </w:tcPr>
          <w:p w14:paraId="2D985BCE">
            <w:pPr>
              <w:adjustRightInd w:val="0"/>
              <w:snapToGrid w:val="0"/>
              <w:spacing w:line="360" w:lineRule="auto"/>
              <w:jc w:val="center"/>
              <w:rPr>
                <w:rFonts w:hint="eastAsia" w:ascii="宋体" w:hAnsi="宋体"/>
                <w:b/>
                <w:kern w:val="0"/>
              </w:rPr>
            </w:pPr>
          </w:p>
        </w:tc>
        <w:tc>
          <w:tcPr>
            <w:tcW w:w="2630" w:type="dxa"/>
            <w:tcBorders>
              <w:right w:val="single" w:color="auto" w:sz="4" w:space="0"/>
            </w:tcBorders>
            <w:noWrap w:val="0"/>
            <w:vAlign w:val="center"/>
          </w:tcPr>
          <w:p w14:paraId="382ACC9B">
            <w:pPr>
              <w:adjustRightInd w:val="0"/>
              <w:snapToGrid w:val="0"/>
              <w:spacing w:line="360" w:lineRule="auto"/>
              <w:jc w:val="left"/>
              <w:rPr>
                <w:rFonts w:hint="eastAsia" w:ascii="宋体" w:hAnsi="宋体" w:cs="宋体"/>
                <w:kern w:val="0"/>
              </w:rPr>
            </w:pPr>
            <w:r>
              <w:rPr>
                <w:rFonts w:hint="eastAsia" w:ascii="宋体" w:hAnsi="宋体" w:cs="宋体"/>
                <w:kern w:val="0"/>
              </w:rPr>
              <w:t>竞选文件份数</w:t>
            </w:r>
          </w:p>
        </w:tc>
        <w:tc>
          <w:tcPr>
            <w:tcW w:w="4879" w:type="dxa"/>
            <w:tcBorders>
              <w:left w:val="single" w:color="auto" w:sz="4" w:space="0"/>
            </w:tcBorders>
            <w:noWrap w:val="0"/>
            <w:vAlign w:val="center"/>
          </w:tcPr>
          <w:p w14:paraId="62BF7FDD">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符合第二章“竞选人须知”第3.</w:t>
            </w:r>
            <w:r>
              <w:rPr>
                <w:rFonts w:hint="eastAsia" w:ascii="宋体" w:hAnsi="宋体" w:cs="宋体"/>
                <w:kern w:val="0"/>
                <w:lang w:val="en-US" w:eastAsia="zh-CN"/>
              </w:rPr>
              <w:t>6</w:t>
            </w:r>
            <w:r>
              <w:rPr>
                <w:rFonts w:hint="eastAsia" w:ascii="宋体" w:hAnsi="宋体" w:cs="宋体"/>
                <w:kern w:val="0"/>
              </w:rPr>
              <w:t>.</w:t>
            </w:r>
            <w:r>
              <w:rPr>
                <w:rFonts w:hint="eastAsia" w:ascii="宋体" w:hAnsi="宋体" w:cs="宋体"/>
                <w:kern w:val="0"/>
                <w:lang w:val="en-US" w:eastAsia="zh-CN"/>
              </w:rPr>
              <w:t>1</w:t>
            </w:r>
            <w:r>
              <w:rPr>
                <w:rFonts w:hint="eastAsia" w:ascii="宋体" w:hAnsi="宋体" w:cs="宋体"/>
                <w:kern w:val="0"/>
              </w:rPr>
              <w:t>项规定。</w:t>
            </w:r>
          </w:p>
        </w:tc>
      </w:tr>
      <w:tr w14:paraId="5EE5F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229A2AEA">
            <w:pPr>
              <w:adjustRightInd w:val="0"/>
              <w:snapToGrid w:val="0"/>
              <w:spacing w:line="360" w:lineRule="auto"/>
              <w:jc w:val="center"/>
              <w:rPr>
                <w:rFonts w:hint="eastAsia" w:ascii="宋体" w:hAnsi="宋体"/>
                <w:b/>
                <w:kern w:val="0"/>
              </w:rPr>
            </w:pPr>
          </w:p>
        </w:tc>
        <w:tc>
          <w:tcPr>
            <w:tcW w:w="1438" w:type="dxa"/>
            <w:vMerge w:val="continue"/>
            <w:tcBorders>
              <w:left w:val="single" w:color="auto" w:sz="4" w:space="0"/>
            </w:tcBorders>
            <w:noWrap w:val="0"/>
            <w:vAlign w:val="center"/>
          </w:tcPr>
          <w:p w14:paraId="44F1FB03">
            <w:pPr>
              <w:adjustRightInd w:val="0"/>
              <w:snapToGrid w:val="0"/>
              <w:spacing w:line="360" w:lineRule="auto"/>
              <w:jc w:val="center"/>
              <w:rPr>
                <w:rFonts w:hint="eastAsia" w:ascii="宋体" w:hAnsi="宋体"/>
                <w:b/>
                <w:kern w:val="0"/>
              </w:rPr>
            </w:pPr>
          </w:p>
        </w:tc>
        <w:tc>
          <w:tcPr>
            <w:tcW w:w="2630" w:type="dxa"/>
            <w:tcBorders>
              <w:right w:val="single" w:color="auto" w:sz="4" w:space="0"/>
            </w:tcBorders>
            <w:noWrap w:val="0"/>
            <w:vAlign w:val="center"/>
          </w:tcPr>
          <w:p w14:paraId="3EF248E6">
            <w:pPr>
              <w:adjustRightInd w:val="0"/>
              <w:snapToGrid w:val="0"/>
              <w:spacing w:line="360" w:lineRule="auto"/>
              <w:jc w:val="left"/>
              <w:rPr>
                <w:rFonts w:hint="eastAsia" w:ascii="宋体" w:hAnsi="宋体" w:cs="宋体"/>
                <w:kern w:val="0"/>
              </w:rPr>
            </w:pPr>
            <w:r>
              <w:rPr>
                <w:rFonts w:hint="eastAsia" w:ascii="宋体" w:hAnsi="宋体" w:cs="宋体"/>
                <w:kern w:val="0"/>
              </w:rPr>
              <w:t>竞选文件的签署</w:t>
            </w:r>
          </w:p>
        </w:tc>
        <w:tc>
          <w:tcPr>
            <w:tcW w:w="4879" w:type="dxa"/>
            <w:tcBorders>
              <w:left w:val="single" w:color="auto" w:sz="4" w:space="0"/>
            </w:tcBorders>
            <w:noWrap w:val="0"/>
            <w:vAlign w:val="center"/>
          </w:tcPr>
          <w:p w14:paraId="5C46A459">
            <w:pPr>
              <w:autoSpaceDE w:val="0"/>
              <w:autoSpaceDN w:val="0"/>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第六章 竞选文件格式要求法定代表人或其委托代理人签名（或盖章）的须齐全。</w:t>
            </w:r>
          </w:p>
        </w:tc>
      </w:tr>
      <w:tr w14:paraId="4879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293CF03D">
            <w:pPr>
              <w:adjustRightInd w:val="0"/>
              <w:snapToGrid w:val="0"/>
              <w:spacing w:line="360" w:lineRule="auto"/>
              <w:jc w:val="center"/>
              <w:rPr>
                <w:rFonts w:hint="eastAsia" w:ascii="宋体" w:hAnsi="宋体"/>
                <w:b/>
                <w:kern w:val="0"/>
              </w:rPr>
            </w:pPr>
          </w:p>
        </w:tc>
        <w:tc>
          <w:tcPr>
            <w:tcW w:w="1438" w:type="dxa"/>
            <w:vMerge w:val="continue"/>
            <w:tcBorders>
              <w:left w:val="single" w:color="auto" w:sz="4" w:space="0"/>
            </w:tcBorders>
            <w:noWrap w:val="0"/>
            <w:vAlign w:val="center"/>
          </w:tcPr>
          <w:p w14:paraId="3AE82C69">
            <w:pPr>
              <w:adjustRightInd w:val="0"/>
              <w:snapToGrid w:val="0"/>
              <w:spacing w:line="360" w:lineRule="auto"/>
              <w:jc w:val="center"/>
              <w:rPr>
                <w:rFonts w:hint="eastAsia" w:ascii="宋体" w:hAnsi="宋体"/>
                <w:b/>
                <w:kern w:val="0"/>
              </w:rPr>
            </w:pPr>
          </w:p>
        </w:tc>
        <w:tc>
          <w:tcPr>
            <w:tcW w:w="2630" w:type="dxa"/>
            <w:tcBorders>
              <w:right w:val="single" w:color="auto" w:sz="4" w:space="0"/>
            </w:tcBorders>
            <w:noWrap w:val="0"/>
            <w:vAlign w:val="center"/>
          </w:tcPr>
          <w:p w14:paraId="14D56390">
            <w:pPr>
              <w:adjustRightInd w:val="0"/>
              <w:snapToGrid w:val="0"/>
              <w:spacing w:line="360" w:lineRule="auto"/>
              <w:jc w:val="left"/>
              <w:rPr>
                <w:rFonts w:hint="eastAsia" w:ascii="宋体" w:hAnsi="宋体" w:cs="宋体"/>
                <w:kern w:val="0"/>
              </w:rPr>
            </w:pPr>
            <w:r>
              <w:rPr>
                <w:rFonts w:hint="eastAsia" w:ascii="宋体" w:hAnsi="宋体" w:cs="宋体"/>
                <w:kern w:val="0"/>
              </w:rPr>
              <w:t>委托代理人</w:t>
            </w:r>
          </w:p>
        </w:tc>
        <w:tc>
          <w:tcPr>
            <w:tcW w:w="4879" w:type="dxa"/>
            <w:tcBorders>
              <w:left w:val="single" w:color="auto" w:sz="4" w:space="0"/>
            </w:tcBorders>
            <w:noWrap w:val="0"/>
            <w:vAlign w:val="center"/>
          </w:tcPr>
          <w:p w14:paraId="1F444706">
            <w:pPr>
              <w:autoSpaceDE w:val="0"/>
              <w:autoSpaceDN w:val="0"/>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竞选人法定代表人的委托代理人有法定代表人签署的授权委托书且其授权委托书符合</w:t>
            </w:r>
            <w:r>
              <w:rPr>
                <w:rFonts w:hint="eastAsia" w:ascii="宋体" w:hAnsi="宋体" w:cs="宋体"/>
                <w:kern w:val="0"/>
                <w:lang w:val="en-US" w:eastAsia="zh-CN"/>
              </w:rPr>
              <w:t>招标</w:t>
            </w:r>
            <w:r>
              <w:rPr>
                <w:rFonts w:hint="eastAsia" w:ascii="宋体" w:hAnsi="宋体" w:cs="宋体"/>
                <w:kern w:val="0"/>
              </w:rPr>
              <w:t>文件规定的格式。</w:t>
            </w:r>
          </w:p>
        </w:tc>
      </w:tr>
      <w:tr w14:paraId="34933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4176C4FB">
            <w:pPr>
              <w:adjustRightInd w:val="0"/>
              <w:snapToGrid w:val="0"/>
              <w:spacing w:line="360" w:lineRule="auto"/>
              <w:jc w:val="center"/>
              <w:rPr>
                <w:rFonts w:hint="eastAsia" w:ascii="宋体" w:hAnsi="宋体"/>
                <w:b/>
                <w:kern w:val="0"/>
              </w:rPr>
            </w:pPr>
          </w:p>
        </w:tc>
        <w:tc>
          <w:tcPr>
            <w:tcW w:w="1438" w:type="dxa"/>
            <w:vMerge w:val="continue"/>
            <w:tcBorders>
              <w:left w:val="single" w:color="auto" w:sz="4" w:space="0"/>
            </w:tcBorders>
            <w:noWrap w:val="0"/>
            <w:vAlign w:val="center"/>
          </w:tcPr>
          <w:p w14:paraId="5EE4043B">
            <w:pPr>
              <w:adjustRightInd w:val="0"/>
              <w:snapToGrid w:val="0"/>
              <w:spacing w:line="360" w:lineRule="auto"/>
              <w:jc w:val="center"/>
              <w:rPr>
                <w:rFonts w:hint="eastAsia" w:ascii="宋体" w:hAnsi="宋体"/>
                <w:b/>
                <w:kern w:val="0"/>
              </w:rPr>
            </w:pPr>
          </w:p>
        </w:tc>
        <w:tc>
          <w:tcPr>
            <w:tcW w:w="2630" w:type="dxa"/>
            <w:tcBorders>
              <w:right w:val="single" w:color="auto" w:sz="4" w:space="0"/>
            </w:tcBorders>
            <w:noWrap w:val="0"/>
            <w:vAlign w:val="center"/>
          </w:tcPr>
          <w:p w14:paraId="1823EA4E">
            <w:pPr>
              <w:adjustRightInd w:val="0"/>
              <w:snapToGrid w:val="0"/>
              <w:spacing w:line="360" w:lineRule="auto"/>
              <w:jc w:val="left"/>
              <w:rPr>
                <w:rFonts w:hint="eastAsia" w:ascii="宋体" w:hAnsi="宋体" w:cs="宋体"/>
                <w:kern w:val="0"/>
              </w:rPr>
            </w:pPr>
            <w:r>
              <w:rPr>
                <w:rFonts w:hint="eastAsia" w:ascii="宋体" w:hAnsi="宋体"/>
              </w:rPr>
              <w:t>备选竞选方案</w:t>
            </w:r>
          </w:p>
        </w:tc>
        <w:tc>
          <w:tcPr>
            <w:tcW w:w="4879" w:type="dxa"/>
            <w:tcBorders>
              <w:left w:val="single" w:color="auto" w:sz="4" w:space="0"/>
            </w:tcBorders>
            <w:noWrap w:val="0"/>
            <w:vAlign w:val="center"/>
          </w:tcPr>
          <w:p w14:paraId="37E260BE">
            <w:pPr>
              <w:autoSpaceDE w:val="0"/>
              <w:autoSpaceDN w:val="0"/>
              <w:adjustRightInd w:val="0"/>
              <w:snapToGrid w:val="0"/>
              <w:spacing w:line="360" w:lineRule="auto"/>
              <w:ind w:firstLine="420" w:firstLineChars="200"/>
              <w:rPr>
                <w:rFonts w:hint="eastAsia" w:ascii="宋体" w:hAnsi="宋体" w:cs="宋体"/>
                <w:kern w:val="0"/>
              </w:rPr>
            </w:pPr>
            <w:r>
              <w:rPr>
                <w:rFonts w:hint="eastAsia" w:ascii="宋体" w:hAnsi="宋体"/>
                <w:kern w:val="0"/>
              </w:rPr>
              <w:t>除</w:t>
            </w:r>
            <w:r>
              <w:rPr>
                <w:rFonts w:hint="eastAsia" w:ascii="宋体" w:hAnsi="宋体"/>
                <w:kern w:val="0"/>
                <w:lang w:val="en-US" w:eastAsia="zh-CN"/>
              </w:rPr>
              <w:t>招标</w:t>
            </w:r>
            <w:r>
              <w:rPr>
                <w:rFonts w:hint="eastAsia" w:ascii="宋体" w:hAnsi="宋体"/>
                <w:kern w:val="0"/>
              </w:rPr>
              <w:t>文件明确允许提交备选竞选方案外，竞选人不得提交备选竞选方案。</w:t>
            </w:r>
          </w:p>
        </w:tc>
      </w:tr>
      <w:tr w14:paraId="156DB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top w:val="single" w:color="auto" w:sz="4" w:space="0"/>
              <w:right w:val="single" w:color="auto" w:sz="4" w:space="0"/>
            </w:tcBorders>
            <w:noWrap w:val="0"/>
            <w:vAlign w:val="center"/>
          </w:tcPr>
          <w:p w14:paraId="2566B905">
            <w:pPr>
              <w:adjustRightInd w:val="0"/>
              <w:snapToGrid w:val="0"/>
              <w:spacing w:line="360" w:lineRule="auto"/>
              <w:jc w:val="center"/>
              <w:rPr>
                <w:rFonts w:hint="eastAsia" w:ascii="宋体" w:hAnsi="宋体"/>
                <w:kern w:val="0"/>
              </w:rPr>
            </w:pPr>
            <w:r>
              <w:rPr>
                <w:rFonts w:hint="eastAsia" w:ascii="宋体" w:hAnsi="宋体"/>
                <w:kern w:val="0"/>
              </w:rPr>
              <w:t>2.2.4</w:t>
            </w:r>
          </w:p>
        </w:tc>
        <w:tc>
          <w:tcPr>
            <w:tcW w:w="1438" w:type="dxa"/>
            <w:vMerge w:val="restart"/>
            <w:tcBorders>
              <w:top w:val="single" w:color="auto" w:sz="4" w:space="0"/>
              <w:left w:val="single" w:color="auto" w:sz="4" w:space="0"/>
            </w:tcBorders>
            <w:noWrap w:val="0"/>
            <w:vAlign w:val="center"/>
          </w:tcPr>
          <w:p w14:paraId="2C458A85">
            <w:pPr>
              <w:adjustRightInd w:val="0"/>
              <w:snapToGrid w:val="0"/>
              <w:spacing w:line="360" w:lineRule="auto"/>
              <w:jc w:val="center"/>
              <w:rPr>
                <w:rFonts w:hint="eastAsia" w:ascii="宋体" w:hAnsi="宋体"/>
                <w:kern w:val="0"/>
              </w:rPr>
            </w:pPr>
            <w:r>
              <w:rPr>
                <w:rFonts w:hint="eastAsia" w:ascii="宋体" w:hAnsi="宋体"/>
                <w:kern w:val="0"/>
              </w:rPr>
              <w:t>响应性评审标准</w:t>
            </w:r>
          </w:p>
        </w:tc>
        <w:tc>
          <w:tcPr>
            <w:tcW w:w="2630" w:type="dxa"/>
            <w:tcBorders>
              <w:right w:val="single" w:color="auto" w:sz="4" w:space="0"/>
            </w:tcBorders>
            <w:noWrap w:val="0"/>
            <w:vAlign w:val="center"/>
          </w:tcPr>
          <w:p w14:paraId="1FBBCAF4">
            <w:pPr>
              <w:adjustRightInd w:val="0"/>
              <w:snapToGrid w:val="0"/>
              <w:spacing w:line="360" w:lineRule="auto"/>
              <w:jc w:val="left"/>
              <w:rPr>
                <w:rFonts w:hint="eastAsia" w:ascii="宋体" w:hAnsi="宋体"/>
                <w:kern w:val="0"/>
              </w:rPr>
            </w:pPr>
            <w:r>
              <w:rPr>
                <w:rFonts w:hint="eastAsia" w:ascii="宋体" w:hAnsi="宋体"/>
                <w:kern w:val="0"/>
              </w:rPr>
              <w:t>竞选报价</w:t>
            </w:r>
          </w:p>
        </w:tc>
        <w:tc>
          <w:tcPr>
            <w:tcW w:w="4879" w:type="dxa"/>
            <w:tcBorders>
              <w:left w:val="single" w:color="auto" w:sz="4" w:space="0"/>
            </w:tcBorders>
            <w:noWrap w:val="0"/>
            <w:vAlign w:val="center"/>
          </w:tcPr>
          <w:p w14:paraId="5A943F8F">
            <w:pPr>
              <w:adjustRightInd w:val="0"/>
              <w:snapToGrid w:val="0"/>
              <w:spacing w:line="360" w:lineRule="auto"/>
              <w:ind w:firstLine="420" w:firstLineChars="200"/>
              <w:jc w:val="left"/>
              <w:rPr>
                <w:rFonts w:hint="eastAsia" w:ascii="宋体" w:hAnsi="宋体"/>
                <w:kern w:val="0"/>
              </w:rPr>
            </w:pPr>
            <w:r>
              <w:rPr>
                <w:rFonts w:hint="eastAsia" w:ascii="宋体" w:hAnsi="宋体"/>
                <w:kern w:val="0"/>
              </w:rPr>
              <w:t>1.竞选报价不得高于</w:t>
            </w:r>
            <w:r>
              <w:rPr>
                <w:rFonts w:hint="eastAsia" w:ascii="宋体" w:hAnsi="宋体"/>
                <w:kern w:val="0"/>
                <w:lang w:eastAsia="zh-CN"/>
              </w:rPr>
              <w:t>招标人</w:t>
            </w:r>
            <w:r>
              <w:rPr>
                <w:rFonts w:hint="eastAsia" w:ascii="宋体" w:hAnsi="宋体"/>
                <w:kern w:val="0"/>
              </w:rPr>
              <w:t>公布的最高限价。</w:t>
            </w:r>
          </w:p>
          <w:p w14:paraId="6395FA25">
            <w:pPr>
              <w:adjustRightInd w:val="0"/>
              <w:snapToGrid w:val="0"/>
              <w:spacing w:line="360" w:lineRule="auto"/>
              <w:ind w:firstLine="420" w:firstLineChars="200"/>
              <w:jc w:val="left"/>
              <w:rPr>
                <w:rFonts w:hint="eastAsia" w:ascii="宋体" w:hAnsi="宋体"/>
                <w:kern w:val="0"/>
              </w:rPr>
            </w:pPr>
            <w:r>
              <w:rPr>
                <w:rFonts w:hint="eastAsia" w:ascii="宋体" w:hAnsi="宋体"/>
                <w:kern w:val="0"/>
              </w:rPr>
              <w:t>2.评标委员会发现竞选人的竞选报价明显低于其他竞选报价，其竞选报价可能低于成本时，评标委员会应对其澄清、质疑和质询，并要求该竞选人做出书面说明和提供相关证明材料；该竞选人不能合理说明或提供证明材料的，评标委员会应作否决竞选处理。</w:t>
            </w:r>
          </w:p>
        </w:tc>
      </w:tr>
      <w:tr w14:paraId="0BB98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2DD02F70">
            <w:pPr>
              <w:adjustRightInd w:val="0"/>
              <w:snapToGrid w:val="0"/>
              <w:spacing w:line="360" w:lineRule="auto"/>
              <w:jc w:val="center"/>
              <w:rPr>
                <w:rFonts w:hint="eastAsia" w:ascii="宋体" w:hAnsi="宋体"/>
                <w:kern w:val="0"/>
              </w:rPr>
            </w:pPr>
          </w:p>
        </w:tc>
        <w:tc>
          <w:tcPr>
            <w:tcW w:w="1438" w:type="dxa"/>
            <w:vMerge w:val="continue"/>
            <w:tcBorders>
              <w:top w:val="single" w:color="auto" w:sz="4" w:space="0"/>
              <w:left w:val="single" w:color="auto" w:sz="4" w:space="0"/>
            </w:tcBorders>
            <w:noWrap w:val="0"/>
            <w:vAlign w:val="center"/>
          </w:tcPr>
          <w:p w14:paraId="654E1DCE">
            <w:pPr>
              <w:adjustRightInd w:val="0"/>
              <w:snapToGrid w:val="0"/>
              <w:spacing w:line="360" w:lineRule="auto"/>
              <w:jc w:val="center"/>
              <w:rPr>
                <w:rFonts w:hint="eastAsia" w:ascii="宋体" w:hAnsi="宋体"/>
                <w:kern w:val="0"/>
              </w:rPr>
            </w:pPr>
          </w:p>
        </w:tc>
        <w:tc>
          <w:tcPr>
            <w:tcW w:w="2630" w:type="dxa"/>
            <w:tcBorders>
              <w:right w:val="single" w:color="auto" w:sz="4" w:space="0"/>
            </w:tcBorders>
            <w:noWrap w:val="0"/>
            <w:vAlign w:val="center"/>
          </w:tcPr>
          <w:p w14:paraId="16E5BCF0">
            <w:pPr>
              <w:adjustRightInd w:val="0"/>
              <w:snapToGrid w:val="0"/>
              <w:spacing w:line="360" w:lineRule="auto"/>
              <w:jc w:val="left"/>
              <w:rPr>
                <w:rFonts w:hint="eastAsia" w:ascii="宋体" w:hAnsi="宋体"/>
                <w:kern w:val="0"/>
              </w:rPr>
            </w:pPr>
            <w:r>
              <w:rPr>
                <w:rFonts w:ascii="宋体" w:hAnsi="宋体"/>
                <w:kern w:val="0"/>
              </w:rPr>
              <w:t>竞选内容</w:t>
            </w:r>
          </w:p>
        </w:tc>
        <w:tc>
          <w:tcPr>
            <w:tcW w:w="4879" w:type="dxa"/>
            <w:tcBorders>
              <w:left w:val="single" w:color="auto" w:sz="4" w:space="0"/>
            </w:tcBorders>
            <w:noWrap w:val="0"/>
            <w:vAlign w:val="center"/>
          </w:tcPr>
          <w:p w14:paraId="173714E2">
            <w:pPr>
              <w:adjustRightInd w:val="0"/>
              <w:snapToGrid w:val="0"/>
              <w:spacing w:line="360" w:lineRule="auto"/>
              <w:ind w:firstLine="420" w:firstLineChars="200"/>
              <w:jc w:val="left"/>
              <w:rPr>
                <w:rFonts w:hint="eastAsia" w:ascii="宋体" w:hAnsi="宋体"/>
                <w:kern w:val="0"/>
              </w:rPr>
            </w:pPr>
            <w:r>
              <w:rPr>
                <w:rFonts w:ascii="宋体" w:hAnsi="宋体"/>
                <w:kern w:val="0"/>
              </w:rPr>
              <w:t>符合第二章“竞选人须知”第1.3.1项规定</w:t>
            </w:r>
            <w:r>
              <w:rPr>
                <w:rFonts w:hint="eastAsia" w:ascii="宋体" w:hAnsi="宋体"/>
                <w:kern w:val="0"/>
              </w:rPr>
              <w:t>。</w:t>
            </w:r>
          </w:p>
        </w:tc>
      </w:tr>
      <w:tr w14:paraId="3E3A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43B9DFE1">
            <w:pPr>
              <w:adjustRightInd w:val="0"/>
              <w:snapToGrid w:val="0"/>
              <w:spacing w:line="360" w:lineRule="auto"/>
              <w:jc w:val="center"/>
              <w:rPr>
                <w:rFonts w:hint="eastAsia" w:ascii="宋体" w:hAnsi="宋体"/>
                <w:kern w:val="0"/>
              </w:rPr>
            </w:pPr>
          </w:p>
        </w:tc>
        <w:tc>
          <w:tcPr>
            <w:tcW w:w="1438" w:type="dxa"/>
            <w:vMerge w:val="continue"/>
            <w:tcBorders>
              <w:top w:val="single" w:color="auto" w:sz="4" w:space="0"/>
              <w:left w:val="single" w:color="auto" w:sz="4" w:space="0"/>
            </w:tcBorders>
            <w:noWrap w:val="0"/>
            <w:vAlign w:val="center"/>
          </w:tcPr>
          <w:p w14:paraId="10DC7B4A">
            <w:pPr>
              <w:adjustRightInd w:val="0"/>
              <w:snapToGrid w:val="0"/>
              <w:spacing w:line="360" w:lineRule="auto"/>
              <w:jc w:val="center"/>
              <w:rPr>
                <w:rFonts w:hint="eastAsia" w:ascii="宋体" w:hAnsi="宋体"/>
                <w:kern w:val="0"/>
              </w:rPr>
            </w:pPr>
          </w:p>
        </w:tc>
        <w:tc>
          <w:tcPr>
            <w:tcW w:w="2630" w:type="dxa"/>
            <w:tcBorders>
              <w:right w:val="single" w:color="auto" w:sz="4" w:space="0"/>
            </w:tcBorders>
            <w:noWrap w:val="0"/>
            <w:vAlign w:val="center"/>
          </w:tcPr>
          <w:p w14:paraId="0BA9A8A2">
            <w:pPr>
              <w:adjustRightInd w:val="0"/>
              <w:snapToGrid w:val="0"/>
              <w:spacing w:line="360" w:lineRule="auto"/>
              <w:jc w:val="left"/>
              <w:rPr>
                <w:rFonts w:hint="eastAsia" w:ascii="宋体" w:hAnsi="宋体"/>
                <w:kern w:val="0"/>
              </w:rPr>
            </w:pPr>
            <w:r>
              <w:rPr>
                <w:rFonts w:hint="eastAsia" w:ascii="宋体" w:hAnsi="宋体"/>
                <w:kern w:val="0"/>
              </w:rPr>
              <w:t>质量标准</w:t>
            </w:r>
          </w:p>
        </w:tc>
        <w:tc>
          <w:tcPr>
            <w:tcW w:w="4879" w:type="dxa"/>
            <w:tcBorders>
              <w:left w:val="single" w:color="auto" w:sz="4" w:space="0"/>
            </w:tcBorders>
            <w:noWrap w:val="0"/>
            <w:vAlign w:val="center"/>
          </w:tcPr>
          <w:p w14:paraId="1048ACC4">
            <w:pPr>
              <w:adjustRightInd w:val="0"/>
              <w:snapToGrid w:val="0"/>
              <w:spacing w:line="360" w:lineRule="auto"/>
              <w:ind w:firstLine="420" w:firstLineChars="200"/>
              <w:jc w:val="left"/>
              <w:rPr>
                <w:rFonts w:hint="eastAsia" w:ascii="宋体" w:hAnsi="宋体"/>
                <w:kern w:val="0"/>
              </w:rPr>
            </w:pPr>
            <w:r>
              <w:rPr>
                <w:rFonts w:hint="eastAsia" w:ascii="宋体" w:hAnsi="宋体"/>
                <w:kern w:val="0"/>
              </w:rPr>
              <w:t>符合第二章“竞选人须知”</w:t>
            </w:r>
            <w:r>
              <w:rPr>
                <w:rFonts w:hint="eastAsia" w:ascii="宋体" w:hAnsi="宋体"/>
                <w:kern w:val="0"/>
                <w:szCs w:val="21"/>
              </w:rPr>
              <w:t>第1.3.3项</w:t>
            </w:r>
            <w:r>
              <w:rPr>
                <w:rFonts w:hint="eastAsia" w:ascii="宋体" w:hAnsi="宋体"/>
                <w:kern w:val="0"/>
              </w:rPr>
              <w:t>规定。</w:t>
            </w:r>
          </w:p>
        </w:tc>
      </w:tr>
      <w:tr w14:paraId="15AA1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5C176017">
            <w:pPr>
              <w:adjustRightInd w:val="0"/>
              <w:snapToGrid w:val="0"/>
              <w:spacing w:line="360" w:lineRule="auto"/>
              <w:jc w:val="center"/>
              <w:rPr>
                <w:rFonts w:hint="eastAsia" w:ascii="宋体" w:hAnsi="宋体"/>
                <w:kern w:val="0"/>
              </w:rPr>
            </w:pPr>
          </w:p>
        </w:tc>
        <w:tc>
          <w:tcPr>
            <w:tcW w:w="1438" w:type="dxa"/>
            <w:vMerge w:val="continue"/>
            <w:tcBorders>
              <w:top w:val="single" w:color="auto" w:sz="4" w:space="0"/>
              <w:left w:val="single" w:color="auto" w:sz="4" w:space="0"/>
            </w:tcBorders>
            <w:noWrap w:val="0"/>
            <w:vAlign w:val="center"/>
          </w:tcPr>
          <w:p w14:paraId="693706E1">
            <w:pPr>
              <w:adjustRightInd w:val="0"/>
              <w:snapToGrid w:val="0"/>
              <w:spacing w:line="360" w:lineRule="auto"/>
              <w:jc w:val="center"/>
              <w:rPr>
                <w:rFonts w:hint="eastAsia" w:ascii="宋体" w:hAnsi="宋体"/>
                <w:kern w:val="0"/>
              </w:rPr>
            </w:pPr>
          </w:p>
        </w:tc>
        <w:tc>
          <w:tcPr>
            <w:tcW w:w="2630" w:type="dxa"/>
            <w:tcBorders>
              <w:right w:val="single" w:color="auto" w:sz="4" w:space="0"/>
            </w:tcBorders>
            <w:noWrap w:val="0"/>
            <w:vAlign w:val="center"/>
          </w:tcPr>
          <w:p w14:paraId="66EDFDC4">
            <w:pPr>
              <w:adjustRightInd w:val="0"/>
              <w:snapToGrid w:val="0"/>
              <w:spacing w:line="360" w:lineRule="auto"/>
              <w:jc w:val="left"/>
              <w:rPr>
                <w:rFonts w:hint="eastAsia" w:ascii="宋体" w:hAnsi="宋体"/>
                <w:kern w:val="0"/>
              </w:rPr>
            </w:pPr>
            <w:r>
              <w:rPr>
                <w:rFonts w:hint="eastAsia" w:ascii="宋体" w:hAnsi="宋体" w:cs="宋体"/>
                <w:kern w:val="0"/>
              </w:rPr>
              <w:t>竞选有效期</w:t>
            </w:r>
          </w:p>
        </w:tc>
        <w:tc>
          <w:tcPr>
            <w:tcW w:w="4879" w:type="dxa"/>
            <w:tcBorders>
              <w:left w:val="single" w:color="auto" w:sz="4" w:space="0"/>
            </w:tcBorders>
            <w:noWrap w:val="0"/>
            <w:vAlign w:val="center"/>
          </w:tcPr>
          <w:p w14:paraId="30B5951D">
            <w:pPr>
              <w:adjustRightInd w:val="0"/>
              <w:snapToGrid w:val="0"/>
              <w:spacing w:line="360" w:lineRule="auto"/>
              <w:ind w:firstLine="420" w:firstLineChars="200"/>
              <w:jc w:val="left"/>
              <w:rPr>
                <w:rFonts w:hint="eastAsia" w:ascii="宋体" w:hAnsi="宋体"/>
                <w:kern w:val="0"/>
              </w:rPr>
            </w:pPr>
            <w:r>
              <w:rPr>
                <w:rFonts w:hint="eastAsia" w:ascii="宋体" w:hAnsi="宋体" w:cs="宋体"/>
                <w:kern w:val="0"/>
              </w:rPr>
              <w:t>符合第二章“竞选人须知”第3.3.1项规定。</w:t>
            </w:r>
          </w:p>
        </w:tc>
      </w:tr>
      <w:tr w14:paraId="43B0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14DCC2F8">
            <w:pPr>
              <w:adjustRightInd w:val="0"/>
              <w:snapToGrid w:val="0"/>
              <w:spacing w:line="360" w:lineRule="auto"/>
              <w:jc w:val="center"/>
              <w:rPr>
                <w:rFonts w:hint="eastAsia" w:ascii="宋体" w:hAnsi="宋体"/>
                <w:kern w:val="0"/>
              </w:rPr>
            </w:pPr>
          </w:p>
        </w:tc>
        <w:tc>
          <w:tcPr>
            <w:tcW w:w="1438" w:type="dxa"/>
            <w:vMerge w:val="continue"/>
            <w:tcBorders>
              <w:left w:val="single" w:color="auto" w:sz="4" w:space="0"/>
            </w:tcBorders>
            <w:noWrap w:val="0"/>
            <w:vAlign w:val="center"/>
          </w:tcPr>
          <w:p w14:paraId="485C02DB">
            <w:pPr>
              <w:adjustRightInd w:val="0"/>
              <w:snapToGrid w:val="0"/>
              <w:spacing w:line="360" w:lineRule="auto"/>
              <w:jc w:val="center"/>
              <w:rPr>
                <w:rFonts w:hint="eastAsia" w:ascii="宋体" w:hAnsi="宋体"/>
                <w:kern w:val="0"/>
              </w:rPr>
            </w:pPr>
          </w:p>
        </w:tc>
        <w:tc>
          <w:tcPr>
            <w:tcW w:w="2630" w:type="dxa"/>
            <w:tcBorders>
              <w:right w:val="single" w:color="auto" w:sz="4" w:space="0"/>
            </w:tcBorders>
            <w:noWrap w:val="0"/>
            <w:vAlign w:val="center"/>
          </w:tcPr>
          <w:p w14:paraId="5AA8BECE">
            <w:pPr>
              <w:adjustRightInd w:val="0"/>
              <w:snapToGrid w:val="0"/>
              <w:spacing w:line="360" w:lineRule="auto"/>
              <w:jc w:val="left"/>
              <w:rPr>
                <w:rFonts w:hint="eastAsia" w:ascii="宋体" w:hAnsi="宋体" w:cs="宋体"/>
                <w:kern w:val="0"/>
                <w:highlight w:val="yellow"/>
              </w:rPr>
            </w:pPr>
            <w:r>
              <w:rPr>
                <w:rFonts w:hint="eastAsia" w:ascii="宋体" w:hAnsi="宋体" w:cs="宋体"/>
                <w:kern w:val="0"/>
                <w:highlight w:val="yellow"/>
              </w:rPr>
              <w:t>权利义务</w:t>
            </w:r>
          </w:p>
        </w:tc>
        <w:tc>
          <w:tcPr>
            <w:tcW w:w="4879" w:type="dxa"/>
            <w:tcBorders>
              <w:left w:val="single" w:color="auto" w:sz="4" w:space="0"/>
            </w:tcBorders>
            <w:noWrap w:val="0"/>
            <w:vAlign w:val="center"/>
          </w:tcPr>
          <w:p w14:paraId="0C21E50C">
            <w:pPr>
              <w:adjustRightInd w:val="0"/>
              <w:snapToGrid w:val="0"/>
              <w:spacing w:line="360" w:lineRule="auto"/>
              <w:ind w:firstLine="420" w:firstLineChars="200"/>
              <w:rPr>
                <w:rFonts w:hint="eastAsia" w:ascii="宋体" w:hAnsi="宋体" w:cs="宋体"/>
                <w:kern w:val="0"/>
                <w:highlight w:val="yellow"/>
              </w:rPr>
            </w:pPr>
            <w:r>
              <w:rPr>
                <w:rFonts w:hint="eastAsia" w:ascii="宋体" w:hAnsi="宋体"/>
                <w:kern w:val="0"/>
                <w:highlight w:val="yellow"/>
              </w:rPr>
              <w:t>符合第二章“竞选人须知”第1.12.1项规定和第四章“合同条款及格式”中的实质性要求和条件，竞选文件不应附有</w:t>
            </w:r>
            <w:r>
              <w:rPr>
                <w:rFonts w:hint="eastAsia" w:ascii="宋体" w:hAnsi="宋体"/>
                <w:kern w:val="0"/>
                <w:highlight w:val="yellow"/>
                <w:lang w:eastAsia="zh-CN"/>
              </w:rPr>
              <w:t>招标人</w:t>
            </w:r>
            <w:r>
              <w:rPr>
                <w:rFonts w:hint="eastAsia" w:ascii="宋体" w:hAnsi="宋体"/>
                <w:kern w:val="0"/>
                <w:highlight w:val="yellow"/>
              </w:rPr>
              <w:t>不能接受的条件。（由竞选人承诺，承诺书格式详见第六章竞选文件格式。）</w:t>
            </w:r>
          </w:p>
        </w:tc>
      </w:tr>
      <w:tr w14:paraId="5F6B9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0399873A">
            <w:pPr>
              <w:adjustRightInd w:val="0"/>
              <w:snapToGrid w:val="0"/>
              <w:spacing w:line="360" w:lineRule="auto"/>
              <w:jc w:val="center"/>
              <w:rPr>
                <w:rFonts w:hint="eastAsia" w:ascii="宋体" w:hAnsi="宋体"/>
                <w:kern w:val="0"/>
              </w:rPr>
            </w:pPr>
          </w:p>
        </w:tc>
        <w:tc>
          <w:tcPr>
            <w:tcW w:w="1438" w:type="dxa"/>
            <w:vMerge w:val="continue"/>
            <w:tcBorders>
              <w:left w:val="single" w:color="auto" w:sz="4" w:space="0"/>
            </w:tcBorders>
            <w:noWrap w:val="0"/>
            <w:vAlign w:val="center"/>
          </w:tcPr>
          <w:p w14:paraId="1F3D3976">
            <w:pPr>
              <w:adjustRightInd w:val="0"/>
              <w:snapToGrid w:val="0"/>
              <w:spacing w:line="360" w:lineRule="auto"/>
              <w:jc w:val="center"/>
              <w:rPr>
                <w:rFonts w:hint="eastAsia" w:ascii="宋体" w:hAnsi="宋体"/>
                <w:kern w:val="0"/>
              </w:rPr>
            </w:pPr>
          </w:p>
        </w:tc>
        <w:tc>
          <w:tcPr>
            <w:tcW w:w="2630" w:type="dxa"/>
            <w:tcBorders>
              <w:right w:val="single" w:color="auto" w:sz="4" w:space="0"/>
            </w:tcBorders>
            <w:noWrap w:val="0"/>
            <w:vAlign w:val="center"/>
          </w:tcPr>
          <w:p w14:paraId="2298733F">
            <w:pPr>
              <w:adjustRightInd w:val="0"/>
              <w:snapToGrid w:val="0"/>
              <w:spacing w:line="360" w:lineRule="auto"/>
              <w:jc w:val="left"/>
              <w:rPr>
                <w:rFonts w:hint="eastAsia" w:ascii="宋体" w:hAnsi="宋体"/>
                <w:kern w:val="0"/>
                <w:highlight w:val="yellow"/>
              </w:rPr>
            </w:pPr>
            <w:r>
              <w:rPr>
                <w:rFonts w:ascii="宋体" w:hAnsi="宋体"/>
                <w:kern w:val="0"/>
                <w:highlight w:val="yellow"/>
              </w:rPr>
              <w:t>实质性要求</w:t>
            </w:r>
          </w:p>
        </w:tc>
        <w:tc>
          <w:tcPr>
            <w:tcW w:w="4879" w:type="dxa"/>
            <w:tcBorders>
              <w:left w:val="single" w:color="auto" w:sz="4" w:space="0"/>
            </w:tcBorders>
            <w:noWrap w:val="0"/>
            <w:vAlign w:val="center"/>
          </w:tcPr>
          <w:p w14:paraId="4EC33AFD">
            <w:pPr>
              <w:adjustRightInd w:val="0"/>
              <w:snapToGrid w:val="0"/>
              <w:spacing w:line="360" w:lineRule="auto"/>
              <w:ind w:firstLine="420" w:firstLineChars="200"/>
              <w:rPr>
                <w:rFonts w:ascii="宋体" w:hAnsi="宋体"/>
                <w:kern w:val="0"/>
                <w:highlight w:val="yellow"/>
              </w:rPr>
            </w:pPr>
            <w:r>
              <w:rPr>
                <w:rFonts w:hint="eastAsia" w:ascii="宋体" w:hAnsi="宋体" w:cs="宋体"/>
                <w:kern w:val="0"/>
                <w:highlight w:val="yellow"/>
              </w:rPr>
              <w:t>符合第五章“</w:t>
            </w:r>
            <w:r>
              <w:rPr>
                <w:rFonts w:hint="eastAsia" w:ascii="宋体" w:hAnsi="宋体" w:cs="宋体"/>
                <w:kern w:val="0"/>
                <w:highlight w:val="yellow"/>
                <w:lang w:eastAsia="zh-CN"/>
              </w:rPr>
              <w:t>招标人</w:t>
            </w:r>
            <w:r>
              <w:rPr>
                <w:rFonts w:hint="eastAsia" w:ascii="宋体" w:hAnsi="宋体" w:cs="宋体"/>
                <w:kern w:val="0"/>
                <w:highlight w:val="yellow"/>
              </w:rPr>
              <w:t>要求”中的实质性要求和条件</w:t>
            </w:r>
            <w:r>
              <w:rPr>
                <w:rFonts w:hint="eastAsia" w:ascii="宋体" w:hAnsi="宋体"/>
                <w:kern w:val="0"/>
                <w:szCs w:val="21"/>
                <w:highlight w:val="yellow"/>
              </w:rPr>
              <w:t>（由竞选人填报商务和技术偏差表（</w:t>
            </w:r>
            <w:r>
              <w:rPr>
                <w:rFonts w:hint="eastAsia" w:ascii="宋体" w:hAnsi="宋体"/>
                <w:b/>
                <w:bCs/>
                <w:kern w:val="0"/>
                <w:szCs w:val="21"/>
                <w:highlight w:val="yellow"/>
              </w:rPr>
              <w:t>不允许负偏差</w:t>
            </w:r>
            <w:r>
              <w:rPr>
                <w:rFonts w:hint="eastAsia" w:ascii="宋体" w:hAnsi="宋体"/>
                <w:kern w:val="0"/>
                <w:szCs w:val="21"/>
                <w:highlight w:val="yellow"/>
              </w:rPr>
              <w:t>）和自行承诺，承诺书格式详见第六章竞选文件格式。）</w:t>
            </w:r>
          </w:p>
          <w:p w14:paraId="609482AA">
            <w:pPr>
              <w:adjustRightInd w:val="0"/>
              <w:snapToGrid w:val="0"/>
              <w:spacing w:line="360" w:lineRule="auto"/>
              <w:ind w:firstLine="420" w:firstLineChars="200"/>
              <w:rPr>
                <w:rFonts w:ascii="宋体" w:hAnsi="宋体"/>
                <w:kern w:val="0"/>
                <w:highlight w:val="yellow"/>
              </w:rPr>
            </w:pPr>
            <w:r>
              <w:rPr>
                <w:rFonts w:hint="eastAsia" w:ascii="宋体" w:hAnsi="宋体"/>
                <w:kern w:val="0"/>
                <w:highlight w:val="yellow"/>
              </w:rPr>
              <w:t>本次竞选不得有串通竞选</w:t>
            </w:r>
            <w:r>
              <w:rPr>
                <w:rFonts w:ascii="宋体" w:hAnsi="宋体"/>
                <w:kern w:val="0"/>
                <w:highlight w:val="yellow"/>
              </w:rPr>
              <w:t>、弄虚作假等其他违反法律、法规</w:t>
            </w:r>
            <w:r>
              <w:rPr>
                <w:rFonts w:hint="eastAsia" w:ascii="宋体" w:hAnsi="宋体"/>
                <w:kern w:val="0"/>
                <w:highlight w:val="yellow"/>
              </w:rPr>
              <w:t>的</w:t>
            </w:r>
            <w:r>
              <w:rPr>
                <w:rFonts w:ascii="宋体" w:hAnsi="宋体"/>
                <w:kern w:val="0"/>
                <w:highlight w:val="yellow"/>
              </w:rPr>
              <w:t>行为。</w:t>
            </w:r>
          </w:p>
          <w:p w14:paraId="7E18F7B6">
            <w:pPr>
              <w:adjustRightInd w:val="0"/>
              <w:snapToGrid w:val="0"/>
              <w:spacing w:line="360" w:lineRule="auto"/>
              <w:ind w:firstLine="420" w:firstLineChars="200"/>
              <w:rPr>
                <w:rFonts w:hint="eastAsia" w:ascii="宋体" w:hAnsi="宋体"/>
                <w:kern w:val="0"/>
                <w:highlight w:val="yellow"/>
              </w:rPr>
            </w:pPr>
            <w:r>
              <w:rPr>
                <w:rFonts w:hint="eastAsia" w:ascii="宋体" w:hAnsi="宋体"/>
                <w:kern w:val="0"/>
                <w:highlight w:val="yellow"/>
              </w:rPr>
              <w:t>按评标委员会要求澄清、说明或补正。</w:t>
            </w:r>
          </w:p>
        </w:tc>
      </w:tr>
      <w:tr w14:paraId="7B1A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002" w:type="dxa"/>
            <w:tcBorders>
              <w:right w:val="single" w:color="auto" w:sz="4" w:space="0"/>
            </w:tcBorders>
            <w:noWrap w:val="0"/>
            <w:vAlign w:val="center"/>
          </w:tcPr>
          <w:p w14:paraId="46A59A44">
            <w:pPr>
              <w:adjustRightInd w:val="0"/>
              <w:snapToGrid w:val="0"/>
              <w:spacing w:line="360" w:lineRule="auto"/>
              <w:jc w:val="center"/>
              <w:rPr>
                <w:rFonts w:hint="eastAsia" w:ascii="宋体" w:hAnsi="宋体"/>
              </w:rPr>
            </w:pPr>
            <w:r>
              <w:rPr>
                <w:rFonts w:hint="eastAsia" w:ascii="宋体" w:hAnsi="宋体"/>
              </w:rPr>
              <w:t>3</w:t>
            </w:r>
          </w:p>
        </w:tc>
        <w:tc>
          <w:tcPr>
            <w:tcW w:w="1438" w:type="dxa"/>
            <w:tcBorders>
              <w:left w:val="single" w:color="auto" w:sz="4" w:space="0"/>
              <w:right w:val="single" w:color="auto" w:sz="4" w:space="0"/>
            </w:tcBorders>
            <w:noWrap w:val="0"/>
            <w:vAlign w:val="center"/>
          </w:tcPr>
          <w:p w14:paraId="1881EE07">
            <w:pPr>
              <w:adjustRightInd w:val="0"/>
              <w:snapToGrid w:val="0"/>
              <w:spacing w:line="360" w:lineRule="auto"/>
              <w:jc w:val="center"/>
              <w:rPr>
                <w:rFonts w:hint="eastAsia" w:ascii="宋体" w:hAnsi="宋体"/>
              </w:rPr>
            </w:pPr>
            <w:r>
              <w:rPr>
                <w:rFonts w:hint="eastAsia" w:ascii="宋体" w:hAnsi="宋体"/>
              </w:rPr>
              <w:t>评标程序</w:t>
            </w:r>
          </w:p>
        </w:tc>
        <w:tc>
          <w:tcPr>
            <w:tcW w:w="7509" w:type="dxa"/>
            <w:gridSpan w:val="2"/>
            <w:tcBorders>
              <w:left w:val="single" w:color="auto" w:sz="4" w:space="0"/>
            </w:tcBorders>
            <w:noWrap w:val="0"/>
            <w:vAlign w:val="center"/>
          </w:tcPr>
          <w:p w14:paraId="1DB873B7">
            <w:pPr>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1.对报价不高于最高限价的所有竞选人的竞选文件，按照报价由低到高的顺序排序。</w:t>
            </w:r>
          </w:p>
          <w:p w14:paraId="3703BE20">
            <w:pPr>
              <w:adjustRightInd w:val="0"/>
              <w:snapToGrid w:val="0"/>
              <w:spacing w:line="360" w:lineRule="auto"/>
              <w:ind w:firstLine="420" w:firstLineChars="200"/>
              <w:jc w:val="left"/>
              <w:rPr>
                <w:rFonts w:hint="eastAsia" w:ascii="宋体" w:hAnsi="宋体"/>
                <w:i/>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合格的竞选人中，报价最低的成为第一中选候选人，报价次低的成为第二中选候选人，依次类推。</w:t>
            </w:r>
          </w:p>
          <w:p w14:paraId="65E73199">
            <w:pPr>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若上述程序未能评出三名中选候选人</w:t>
            </w:r>
            <w:r>
              <w:rPr>
                <w:rFonts w:hint="eastAsia" w:ascii="宋体" w:hAnsi="宋体"/>
                <w:kern w:val="0"/>
                <w:szCs w:val="21"/>
              </w:rPr>
              <w:t>，则评标委员会对剩余竞选文件继续按上述第2条进行评审，直至评出三名中选候选人，或者评审完所有竞选文件。</w:t>
            </w:r>
          </w:p>
          <w:p w14:paraId="2E938E53">
            <w:pPr>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4.</w:t>
            </w:r>
            <w:r>
              <w:rPr>
                <w:rFonts w:hint="eastAsia" w:ascii="宋体" w:hAnsi="宋体"/>
              </w:rPr>
              <w:t xml:space="preserve"> </w:t>
            </w:r>
            <w:r>
              <w:rPr>
                <w:rFonts w:hint="eastAsia" w:ascii="宋体" w:hAnsi="宋体"/>
                <w:kern w:val="0"/>
                <w:szCs w:val="21"/>
              </w:rPr>
              <w:t>因评标委员会作否决竞选处理，导致有效竞选人不足三个的，但是有效竞选人的经济、技术等指标仍然具有市场竞争力，并满足</w:t>
            </w:r>
            <w:r>
              <w:rPr>
                <w:rFonts w:hint="eastAsia" w:ascii="宋体" w:hAnsi="宋体"/>
                <w:kern w:val="0"/>
                <w:szCs w:val="21"/>
                <w:lang w:val="en-US" w:eastAsia="zh-CN"/>
              </w:rPr>
              <w:t>招标</w:t>
            </w:r>
            <w:r>
              <w:rPr>
                <w:rFonts w:hint="eastAsia" w:ascii="宋体" w:hAnsi="宋体"/>
                <w:kern w:val="0"/>
                <w:szCs w:val="21"/>
              </w:rPr>
              <w:t>文件要求的，评标委员会可以继续评标并确定中选候选人。</w:t>
            </w:r>
          </w:p>
          <w:p w14:paraId="1ACA7F36">
            <w:pPr>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注：若出现竞选人竞选报价相同的，</w:t>
            </w:r>
            <w:r>
              <w:rPr>
                <w:rFonts w:hint="eastAsia" w:ascii="宋体" w:hAnsi="宋体"/>
                <w:spacing w:val="4"/>
                <w:kern w:val="0"/>
                <w:szCs w:val="21"/>
              </w:rPr>
              <w:t>由评标委员会按照</w:t>
            </w:r>
            <w:r>
              <w:rPr>
                <w:rFonts w:hint="eastAsia" w:ascii="宋体" w:hAnsi="宋体"/>
                <w:spacing w:val="4"/>
                <w:kern w:val="0"/>
                <w:szCs w:val="21"/>
                <w:u w:val="single"/>
              </w:rPr>
              <w:t>投票</w:t>
            </w:r>
            <w:r>
              <w:rPr>
                <w:rFonts w:hint="eastAsia" w:ascii="宋体" w:hAnsi="宋体"/>
                <w:spacing w:val="4"/>
                <w:kern w:val="0"/>
                <w:szCs w:val="21"/>
              </w:rPr>
              <w:t>原则排序。</w:t>
            </w:r>
          </w:p>
        </w:tc>
      </w:tr>
      <w:tr w14:paraId="56C0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002" w:type="dxa"/>
            <w:tcBorders>
              <w:right w:val="single" w:color="auto" w:sz="4" w:space="0"/>
            </w:tcBorders>
            <w:noWrap w:val="0"/>
            <w:vAlign w:val="center"/>
          </w:tcPr>
          <w:p w14:paraId="1F1ED885">
            <w:pPr>
              <w:adjustRightInd w:val="0"/>
              <w:snapToGrid w:val="0"/>
              <w:spacing w:line="360" w:lineRule="auto"/>
              <w:jc w:val="center"/>
              <w:rPr>
                <w:rFonts w:hint="eastAsia" w:ascii="宋体" w:hAnsi="宋体"/>
              </w:rPr>
            </w:pPr>
            <w:r>
              <w:rPr>
                <w:rFonts w:hint="eastAsia" w:ascii="宋体" w:hAnsi="宋体"/>
              </w:rPr>
              <w:t>3.4</w:t>
            </w:r>
          </w:p>
        </w:tc>
        <w:tc>
          <w:tcPr>
            <w:tcW w:w="1438" w:type="dxa"/>
            <w:tcBorders>
              <w:left w:val="single" w:color="auto" w:sz="4" w:space="0"/>
              <w:right w:val="single" w:color="auto" w:sz="4" w:space="0"/>
            </w:tcBorders>
            <w:noWrap w:val="0"/>
            <w:vAlign w:val="center"/>
          </w:tcPr>
          <w:p w14:paraId="184DD554">
            <w:pPr>
              <w:adjustRightInd w:val="0"/>
              <w:snapToGrid w:val="0"/>
              <w:spacing w:line="360" w:lineRule="auto"/>
              <w:jc w:val="center"/>
              <w:rPr>
                <w:rFonts w:hint="eastAsia" w:ascii="宋体" w:hAnsi="宋体"/>
              </w:rPr>
            </w:pPr>
            <w:r>
              <w:rPr>
                <w:rFonts w:hint="eastAsia" w:ascii="宋体" w:hAnsi="宋体"/>
              </w:rPr>
              <w:t>评标结果</w:t>
            </w:r>
          </w:p>
        </w:tc>
        <w:tc>
          <w:tcPr>
            <w:tcW w:w="7509" w:type="dxa"/>
            <w:gridSpan w:val="2"/>
            <w:tcBorders>
              <w:left w:val="single" w:color="auto" w:sz="4" w:space="0"/>
            </w:tcBorders>
            <w:noWrap w:val="0"/>
            <w:vAlign w:val="center"/>
          </w:tcPr>
          <w:p w14:paraId="26AC32F2">
            <w:pPr>
              <w:autoSpaceDE w:val="0"/>
              <w:autoSpaceDN w:val="0"/>
              <w:adjustRightInd w:val="0"/>
              <w:snapToGrid w:val="0"/>
              <w:spacing w:line="360" w:lineRule="auto"/>
              <w:ind w:firstLine="420"/>
              <w:jc w:val="left"/>
              <w:rPr>
                <w:rFonts w:hint="eastAsia" w:ascii="宋体" w:hAnsi="宋体"/>
                <w:kern w:val="0"/>
                <w:szCs w:val="21"/>
              </w:rPr>
            </w:pPr>
            <w:r>
              <w:rPr>
                <w:rFonts w:hint="eastAsia" w:ascii="宋体" w:hAnsi="宋体"/>
                <w:kern w:val="0"/>
                <w:szCs w:val="21"/>
              </w:rPr>
              <w:t>3.</w:t>
            </w:r>
            <w:r>
              <w:rPr>
                <w:rFonts w:hint="eastAsia" w:ascii="宋体" w:hAnsi="宋体"/>
                <w:spacing w:val="-1"/>
                <w:kern w:val="0"/>
                <w:szCs w:val="21"/>
              </w:rPr>
              <w:t>4</w:t>
            </w:r>
            <w:r>
              <w:rPr>
                <w:rFonts w:hint="eastAsia" w:ascii="宋体" w:hAnsi="宋体"/>
                <w:kern w:val="0"/>
                <w:szCs w:val="21"/>
              </w:rPr>
              <w:t>.1 除第二章“竞选</w:t>
            </w:r>
            <w:r>
              <w:rPr>
                <w:rFonts w:hint="eastAsia" w:ascii="宋体" w:hAnsi="宋体"/>
                <w:spacing w:val="1"/>
                <w:kern w:val="0"/>
                <w:szCs w:val="21"/>
              </w:rPr>
              <w:t>人</w:t>
            </w:r>
            <w:r>
              <w:rPr>
                <w:rFonts w:hint="eastAsia" w:ascii="宋体" w:hAnsi="宋体"/>
                <w:kern w:val="0"/>
                <w:szCs w:val="21"/>
              </w:rPr>
              <w:t>须知”前</w:t>
            </w:r>
            <w:r>
              <w:rPr>
                <w:rFonts w:hint="eastAsia" w:ascii="宋体" w:hAnsi="宋体"/>
                <w:spacing w:val="1"/>
                <w:kern w:val="0"/>
                <w:szCs w:val="21"/>
              </w:rPr>
              <w:t>附</w:t>
            </w:r>
            <w:r>
              <w:rPr>
                <w:rFonts w:hint="eastAsia" w:ascii="宋体" w:hAnsi="宋体"/>
                <w:kern w:val="0"/>
                <w:szCs w:val="21"/>
              </w:rPr>
              <w:t>表授权直</w:t>
            </w:r>
            <w:r>
              <w:rPr>
                <w:rFonts w:hint="eastAsia" w:ascii="宋体" w:hAnsi="宋体"/>
                <w:spacing w:val="1"/>
                <w:kern w:val="0"/>
                <w:szCs w:val="21"/>
              </w:rPr>
              <w:t>接</w:t>
            </w:r>
            <w:r>
              <w:rPr>
                <w:rFonts w:hint="eastAsia" w:ascii="宋体" w:hAnsi="宋体"/>
                <w:kern w:val="0"/>
                <w:szCs w:val="21"/>
              </w:rPr>
              <w:t>确定中选</w:t>
            </w:r>
            <w:r>
              <w:rPr>
                <w:rFonts w:hint="eastAsia" w:ascii="宋体" w:hAnsi="宋体"/>
                <w:spacing w:val="1"/>
                <w:kern w:val="0"/>
                <w:szCs w:val="21"/>
              </w:rPr>
              <w:t>人</w:t>
            </w:r>
            <w:r>
              <w:rPr>
                <w:rFonts w:hint="eastAsia" w:ascii="宋体" w:hAnsi="宋体"/>
                <w:kern w:val="0"/>
                <w:szCs w:val="21"/>
              </w:rPr>
              <w:t>外，评标</w:t>
            </w:r>
            <w:r>
              <w:rPr>
                <w:rFonts w:hint="eastAsia" w:ascii="宋体" w:hAnsi="宋体"/>
                <w:spacing w:val="1"/>
                <w:kern w:val="0"/>
                <w:szCs w:val="21"/>
              </w:rPr>
              <w:t>委</w:t>
            </w:r>
            <w:r>
              <w:rPr>
                <w:rFonts w:hint="eastAsia" w:ascii="宋体" w:hAnsi="宋体"/>
                <w:kern w:val="0"/>
                <w:szCs w:val="21"/>
              </w:rPr>
              <w:t>员会按经评审的最低价法推荐中选候选人。</w:t>
            </w:r>
          </w:p>
          <w:p w14:paraId="30CE41B8">
            <w:pPr>
              <w:adjustRightInd w:val="0"/>
              <w:snapToGrid w:val="0"/>
              <w:spacing w:line="360" w:lineRule="auto"/>
              <w:ind w:firstLine="424" w:firstLineChars="200"/>
              <w:rPr>
                <w:rFonts w:hint="eastAsia" w:ascii="宋体" w:hAnsi="宋体"/>
              </w:rPr>
            </w:pPr>
            <w:r>
              <w:rPr>
                <w:rFonts w:hint="eastAsia" w:ascii="宋体" w:hAnsi="宋体"/>
                <w:spacing w:val="1"/>
                <w:kern w:val="0"/>
                <w:szCs w:val="21"/>
              </w:rPr>
              <w:t>3</w:t>
            </w:r>
            <w:r>
              <w:rPr>
                <w:rFonts w:hint="eastAsia" w:ascii="宋体" w:hAnsi="宋体"/>
                <w:kern w:val="0"/>
                <w:szCs w:val="21"/>
              </w:rPr>
              <w:t>.4.2 评标</w:t>
            </w:r>
            <w:r>
              <w:rPr>
                <w:rFonts w:hint="eastAsia" w:ascii="宋体" w:hAnsi="宋体"/>
                <w:spacing w:val="-1"/>
                <w:kern w:val="0"/>
                <w:szCs w:val="21"/>
              </w:rPr>
              <w:t>委</w:t>
            </w:r>
            <w:r>
              <w:rPr>
                <w:rFonts w:hint="eastAsia" w:ascii="宋体" w:hAnsi="宋体"/>
                <w:kern w:val="0"/>
                <w:szCs w:val="21"/>
              </w:rPr>
              <w:t>员会完成评标后，应当向</w:t>
            </w:r>
            <w:r>
              <w:rPr>
                <w:rFonts w:hint="eastAsia" w:ascii="宋体" w:hAnsi="宋体"/>
                <w:kern w:val="0"/>
                <w:szCs w:val="21"/>
                <w:lang w:eastAsia="zh-CN"/>
              </w:rPr>
              <w:t>招标人</w:t>
            </w:r>
            <w:r>
              <w:rPr>
                <w:rFonts w:hint="eastAsia" w:ascii="宋体" w:hAnsi="宋体"/>
                <w:kern w:val="0"/>
                <w:szCs w:val="21"/>
              </w:rPr>
              <w:t>提交书面评标报告</w:t>
            </w:r>
            <w:r>
              <w:rPr>
                <w:rFonts w:hint="eastAsia" w:ascii="宋体" w:hAnsi="宋体" w:cs="宋体"/>
                <w:szCs w:val="21"/>
              </w:rPr>
              <w:t>和中选候选人名单</w:t>
            </w:r>
            <w:r>
              <w:rPr>
                <w:rFonts w:hint="eastAsia" w:ascii="宋体" w:hAnsi="宋体"/>
                <w:kern w:val="0"/>
                <w:szCs w:val="21"/>
              </w:rPr>
              <w:t>。</w:t>
            </w:r>
          </w:p>
        </w:tc>
      </w:tr>
    </w:tbl>
    <w:p w14:paraId="6EB39537">
      <w:pPr>
        <w:pStyle w:val="2"/>
        <w:adjustRightInd w:val="0"/>
        <w:snapToGrid w:val="0"/>
        <w:spacing w:before="0" w:after="0" w:line="360" w:lineRule="auto"/>
        <w:ind w:firstLine="883" w:firstLineChars="200"/>
        <w:jc w:val="center"/>
        <w:rPr>
          <w:rFonts w:ascii="宋体" w:hAnsi="宋体"/>
        </w:rPr>
      </w:pPr>
    </w:p>
    <w:p w14:paraId="26122CB0">
      <w:pPr>
        <w:pStyle w:val="2"/>
        <w:adjustRightInd w:val="0"/>
        <w:snapToGrid w:val="0"/>
        <w:spacing w:before="0" w:after="0" w:line="360" w:lineRule="auto"/>
        <w:ind w:firstLine="883" w:firstLineChars="200"/>
        <w:jc w:val="center"/>
        <w:rPr>
          <w:rFonts w:ascii="宋体" w:hAnsi="宋体"/>
        </w:rPr>
      </w:pPr>
    </w:p>
    <w:p w14:paraId="1FD80118">
      <w:pPr>
        <w:pStyle w:val="2"/>
        <w:adjustRightInd w:val="0"/>
        <w:snapToGrid w:val="0"/>
        <w:spacing w:before="0" w:after="0" w:line="360" w:lineRule="auto"/>
        <w:ind w:firstLine="883" w:firstLineChars="200"/>
        <w:jc w:val="center"/>
        <w:rPr>
          <w:rFonts w:ascii="宋体" w:hAnsi="宋体"/>
        </w:rPr>
      </w:pPr>
    </w:p>
    <w:p w14:paraId="6C79DE63">
      <w:pPr>
        <w:pStyle w:val="2"/>
        <w:adjustRightInd w:val="0"/>
        <w:snapToGrid w:val="0"/>
        <w:spacing w:before="0" w:after="0" w:line="360" w:lineRule="auto"/>
        <w:ind w:firstLine="883" w:firstLineChars="200"/>
        <w:jc w:val="center"/>
        <w:rPr>
          <w:rFonts w:ascii="宋体" w:hAnsi="宋体"/>
        </w:rPr>
      </w:pPr>
    </w:p>
    <w:p w14:paraId="739A9EE9">
      <w:pPr>
        <w:pStyle w:val="2"/>
        <w:adjustRightInd w:val="0"/>
        <w:snapToGrid w:val="0"/>
        <w:spacing w:before="0" w:after="0" w:line="360" w:lineRule="auto"/>
        <w:ind w:firstLine="883" w:firstLineChars="200"/>
        <w:jc w:val="center"/>
        <w:rPr>
          <w:rFonts w:ascii="宋体" w:hAnsi="宋体"/>
        </w:rPr>
      </w:pPr>
    </w:p>
    <w:bookmarkEnd w:id="434"/>
    <w:bookmarkEnd w:id="435"/>
    <w:p w14:paraId="32C1761B">
      <w:pPr>
        <w:pStyle w:val="3"/>
        <w:tabs>
          <w:tab w:val="left" w:pos="462"/>
          <w:tab w:val="left" w:pos="720"/>
        </w:tabs>
        <w:adjustRightInd w:val="0"/>
        <w:snapToGrid w:val="0"/>
        <w:spacing w:before="0" w:after="0" w:line="360" w:lineRule="auto"/>
        <w:jc w:val="center"/>
        <w:rPr>
          <w:rFonts w:ascii="宋体" w:hAnsi="宋体"/>
        </w:rPr>
      </w:pPr>
      <w:bookmarkStart w:id="442" w:name="_Toc509218775"/>
      <w:bookmarkStart w:id="443" w:name="_Toc177985716"/>
      <w:bookmarkStart w:id="444" w:name="_Toc287607811"/>
      <w:bookmarkStart w:id="445" w:name="_Toc224103383"/>
      <w:bookmarkStart w:id="446" w:name="_Toc277082617"/>
      <w:bookmarkStart w:id="447" w:name="_Toc430530499"/>
      <w:bookmarkStart w:id="448" w:name="_Toc287620750"/>
      <w:r>
        <w:rPr>
          <w:rFonts w:hint="eastAsia" w:ascii="宋体" w:hAnsi="宋体"/>
        </w:rPr>
        <w:t>评标办法前附表</w:t>
      </w:r>
      <w:bookmarkEnd w:id="442"/>
      <w:bookmarkEnd w:id="443"/>
    </w:p>
    <w:bookmarkEnd w:id="436"/>
    <w:bookmarkEnd w:id="437"/>
    <w:bookmarkEnd w:id="438"/>
    <w:bookmarkEnd w:id="439"/>
    <w:bookmarkEnd w:id="440"/>
    <w:bookmarkEnd w:id="441"/>
    <w:bookmarkEnd w:id="444"/>
    <w:bookmarkEnd w:id="445"/>
    <w:bookmarkEnd w:id="446"/>
    <w:bookmarkEnd w:id="447"/>
    <w:bookmarkEnd w:id="448"/>
    <w:p w14:paraId="7A7F1DA2">
      <w:pPr>
        <w:pStyle w:val="3"/>
        <w:tabs>
          <w:tab w:val="left" w:pos="462"/>
          <w:tab w:val="left" w:pos="720"/>
        </w:tabs>
        <w:adjustRightInd w:val="0"/>
        <w:snapToGrid w:val="0"/>
        <w:spacing w:before="0" w:after="0" w:line="360" w:lineRule="auto"/>
        <w:jc w:val="both"/>
        <w:rPr>
          <w:bCs w:val="0"/>
          <w:snapToGrid w:val="0"/>
        </w:rPr>
      </w:pPr>
      <w:bookmarkStart w:id="449" w:name="_Toc58860123"/>
      <w:bookmarkStart w:id="450" w:name="_Toc177137549"/>
      <w:bookmarkStart w:id="451" w:name="_Toc29822"/>
      <w:bookmarkStart w:id="452" w:name="_Toc177985717"/>
      <w:r>
        <w:rPr>
          <w:b w:val="0"/>
          <w:snapToGrid w:val="0"/>
        </w:rPr>
        <w:t>1.  评标方法</w:t>
      </w:r>
      <w:bookmarkEnd w:id="449"/>
      <w:bookmarkEnd w:id="450"/>
      <w:bookmarkEnd w:id="451"/>
      <w:bookmarkEnd w:id="452"/>
    </w:p>
    <w:p w14:paraId="0BDD8C3D">
      <w:pPr>
        <w:adjustRightInd w:val="0"/>
        <w:snapToGrid w:val="0"/>
        <w:spacing w:line="360" w:lineRule="auto"/>
        <w:ind w:firstLine="420" w:firstLineChars="200"/>
        <w:rPr>
          <w:rFonts w:ascii="宋体" w:hAnsi="宋体"/>
        </w:rPr>
      </w:pPr>
      <w:r>
        <w:rPr>
          <w:rFonts w:hint="eastAsia" w:ascii="宋体" w:hAnsi="宋体"/>
        </w:rPr>
        <w:t>本次评标采用经评审的最低价法，评标委员会按照本章第2.1款进行报价排序，按照本章第2.2款进行符合性审查，符合性审查合格的竞选人中按报价由低到高推荐中选候选人，或根据</w:t>
      </w:r>
      <w:r>
        <w:rPr>
          <w:rFonts w:hint="eastAsia" w:ascii="宋体" w:hAnsi="宋体"/>
          <w:lang w:eastAsia="zh-CN"/>
        </w:rPr>
        <w:t>招标人</w:t>
      </w:r>
      <w:r>
        <w:rPr>
          <w:rFonts w:hint="eastAsia" w:ascii="宋体" w:hAnsi="宋体"/>
        </w:rPr>
        <w:t>授权直接确定中选人。若出现竞选人竞选报价相同的，以评标办法前附表约定的原则确定排序。</w:t>
      </w:r>
    </w:p>
    <w:p w14:paraId="69F13A7C">
      <w:pPr>
        <w:pStyle w:val="3"/>
        <w:tabs>
          <w:tab w:val="left" w:pos="462"/>
          <w:tab w:val="left" w:pos="720"/>
        </w:tabs>
        <w:adjustRightInd w:val="0"/>
        <w:snapToGrid w:val="0"/>
        <w:spacing w:before="0" w:after="0" w:line="360" w:lineRule="auto"/>
        <w:jc w:val="both"/>
        <w:rPr>
          <w:b w:val="0"/>
          <w:snapToGrid w:val="0"/>
        </w:rPr>
      </w:pPr>
      <w:bookmarkStart w:id="453" w:name="_Toc177137550"/>
      <w:bookmarkStart w:id="454" w:name="_Toc6405"/>
      <w:bookmarkStart w:id="455" w:name="_Toc58860124"/>
      <w:bookmarkStart w:id="456" w:name="_Toc177985718"/>
      <w:r>
        <w:rPr>
          <w:b w:val="0"/>
          <w:snapToGrid w:val="0"/>
        </w:rPr>
        <w:t>2.  评审标准</w:t>
      </w:r>
      <w:bookmarkEnd w:id="453"/>
      <w:bookmarkEnd w:id="454"/>
      <w:bookmarkEnd w:id="455"/>
      <w:bookmarkEnd w:id="456"/>
    </w:p>
    <w:p w14:paraId="131F16E7">
      <w:pPr>
        <w:pStyle w:val="4"/>
        <w:adjustRightInd w:val="0"/>
        <w:snapToGrid w:val="0"/>
        <w:spacing w:before="0" w:after="0" w:line="360" w:lineRule="auto"/>
        <w:rPr>
          <w:rFonts w:ascii="宋体" w:hAnsi="宋体" w:cs="宋体"/>
          <w:sz w:val="21"/>
          <w:szCs w:val="21"/>
        </w:rPr>
      </w:pPr>
      <w:bookmarkStart w:id="457" w:name="_Toc1272"/>
      <w:bookmarkStart w:id="458" w:name="_Toc58860125"/>
      <w:bookmarkStart w:id="459" w:name="_Toc177137551"/>
      <w:bookmarkStart w:id="460" w:name="_Toc17798571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457"/>
      <w:bookmarkEnd w:id="458"/>
      <w:bookmarkEnd w:id="459"/>
      <w:bookmarkEnd w:id="460"/>
    </w:p>
    <w:p w14:paraId="063978A6">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14:paraId="38D7540F">
      <w:pPr>
        <w:pStyle w:val="4"/>
        <w:adjustRightInd w:val="0"/>
        <w:snapToGrid w:val="0"/>
        <w:spacing w:before="0" w:after="0" w:line="360" w:lineRule="auto"/>
        <w:rPr>
          <w:rFonts w:ascii="宋体" w:hAnsi="宋体" w:cs="宋体"/>
          <w:sz w:val="21"/>
          <w:szCs w:val="21"/>
        </w:rPr>
      </w:pPr>
      <w:bookmarkStart w:id="461" w:name="_Toc58860126"/>
      <w:bookmarkStart w:id="462" w:name="_Toc177985720"/>
      <w:bookmarkStart w:id="463" w:name="_Toc19640"/>
      <w:bookmarkStart w:id="464" w:name="_Toc177137552"/>
      <w:r>
        <w:rPr>
          <w:rFonts w:ascii="宋体" w:hAnsi="宋体" w:cs="宋体"/>
          <w:sz w:val="21"/>
          <w:szCs w:val="21"/>
        </w:rPr>
        <w:t>2.</w:t>
      </w:r>
      <w:r>
        <w:rPr>
          <w:rFonts w:hint="eastAsia" w:ascii="宋体" w:hAnsi="宋体" w:cs="宋体"/>
          <w:sz w:val="21"/>
          <w:szCs w:val="21"/>
        </w:rPr>
        <w:t>2符合性审查标准</w:t>
      </w:r>
      <w:bookmarkEnd w:id="461"/>
      <w:bookmarkEnd w:id="462"/>
      <w:bookmarkEnd w:id="463"/>
      <w:bookmarkEnd w:id="464"/>
    </w:p>
    <w:p w14:paraId="5576E5DC">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评标委员会按评标办法前附表约定的竞选单位报价排序数量进行符合性审查</w:t>
      </w:r>
      <w:r>
        <w:rPr>
          <w:rFonts w:hint="eastAsia" w:ascii="宋体" w:hAnsi="宋体" w:cs="宋体"/>
          <w:spacing w:val="4"/>
          <w:kern w:val="0"/>
          <w:szCs w:val="21"/>
        </w:rPr>
        <w:t>。</w:t>
      </w:r>
      <w:r>
        <w:rPr>
          <w:rFonts w:hint="eastAsia" w:ascii="宋体" w:hAnsi="宋体"/>
          <w:spacing w:val="4"/>
          <w:kern w:val="0"/>
          <w:szCs w:val="21"/>
        </w:rPr>
        <w:t>符合性审查内容：技术部分评审（如有）、资格评审、形式评审、响应性、竞选函部分评审</w:t>
      </w:r>
      <w:r>
        <w:rPr>
          <w:rFonts w:hint="eastAsia" w:ascii="宋体" w:hAnsi="宋体" w:cs="宋体"/>
          <w:szCs w:val="21"/>
        </w:rPr>
        <w:t>。</w:t>
      </w:r>
    </w:p>
    <w:p w14:paraId="411AE19A">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技术部分评审标准：见评标办法前附表。</w:t>
      </w:r>
    </w:p>
    <w:p w14:paraId="51C72D58">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2A  资格评审标准：见资格预审文件第三章“资格审查办法”详细审查标准（适用于已进行资格预审的）。</w:t>
      </w:r>
    </w:p>
    <w:p w14:paraId="1CBABB5B">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2B  资格评审标准：见评标办法前附表（适用于未进行资格预审的）。</w:t>
      </w:r>
    </w:p>
    <w:p w14:paraId="202F955D">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14:paraId="343E49CB">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14:paraId="61F5C900">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2.2.5  竞选函部分评审标准：见评标办法前附表。</w:t>
      </w:r>
    </w:p>
    <w:p w14:paraId="76949A44">
      <w:pPr>
        <w:pStyle w:val="3"/>
        <w:tabs>
          <w:tab w:val="left" w:pos="462"/>
          <w:tab w:val="left" w:pos="720"/>
        </w:tabs>
        <w:adjustRightInd w:val="0"/>
        <w:snapToGrid w:val="0"/>
        <w:spacing w:before="0" w:after="0" w:line="360" w:lineRule="auto"/>
        <w:jc w:val="both"/>
        <w:rPr>
          <w:b w:val="0"/>
          <w:snapToGrid w:val="0"/>
        </w:rPr>
      </w:pPr>
      <w:bookmarkStart w:id="465" w:name="_Toc58860127"/>
      <w:bookmarkStart w:id="466" w:name="_Toc177985721"/>
      <w:bookmarkStart w:id="467" w:name="_Toc177137553"/>
      <w:bookmarkStart w:id="468" w:name="_Toc18979"/>
      <w:r>
        <w:rPr>
          <w:b w:val="0"/>
          <w:snapToGrid w:val="0"/>
        </w:rPr>
        <w:t>3.  评标程序</w:t>
      </w:r>
      <w:bookmarkEnd w:id="465"/>
      <w:bookmarkEnd w:id="466"/>
      <w:bookmarkEnd w:id="467"/>
      <w:bookmarkEnd w:id="468"/>
    </w:p>
    <w:p w14:paraId="598D0FDE">
      <w:pPr>
        <w:pStyle w:val="4"/>
        <w:adjustRightInd w:val="0"/>
        <w:snapToGrid w:val="0"/>
        <w:spacing w:before="0" w:after="0" w:line="360" w:lineRule="auto"/>
        <w:rPr>
          <w:rFonts w:ascii="宋体" w:hAnsi="宋体" w:cs="宋体"/>
          <w:sz w:val="21"/>
          <w:szCs w:val="21"/>
        </w:rPr>
      </w:pPr>
      <w:bookmarkStart w:id="469" w:name="_Toc58860128"/>
      <w:bookmarkStart w:id="470" w:name="_Toc177985722"/>
      <w:bookmarkStart w:id="471" w:name="_Toc11666"/>
      <w:bookmarkStart w:id="472" w:name="_Toc177137554"/>
      <w:r>
        <w:rPr>
          <w:rFonts w:ascii="宋体" w:hAnsi="宋体" w:cs="宋体"/>
          <w:sz w:val="21"/>
          <w:szCs w:val="21"/>
        </w:rPr>
        <w:t>3.1</w:t>
      </w:r>
      <w:r>
        <w:rPr>
          <w:rFonts w:hint="eastAsia" w:ascii="宋体" w:hAnsi="宋体" w:cs="宋体"/>
          <w:sz w:val="21"/>
          <w:szCs w:val="21"/>
        </w:rPr>
        <w:t>报价排序</w:t>
      </w:r>
      <w:bookmarkEnd w:id="469"/>
      <w:bookmarkEnd w:id="470"/>
      <w:bookmarkEnd w:id="471"/>
      <w:bookmarkEnd w:id="472"/>
    </w:p>
    <w:p w14:paraId="12AA4F20">
      <w:pPr>
        <w:adjustRightInd w:val="0"/>
        <w:snapToGrid w:val="0"/>
        <w:spacing w:line="360" w:lineRule="auto"/>
        <w:ind w:firstLine="413" w:firstLineChars="197"/>
        <w:rPr>
          <w:rFonts w:ascii="宋体" w:hAnsi="宋体" w:cs="宋体"/>
          <w:szCs w:val="21"/>
        </w:rPr>
      </w:pPr>
      <w:r>
        <w:rPr>
          <w:rFonts w:hint="eastAsia" w:ascii="宋体" w:hAnsi="宋体" w:cs="宋体"/>
          <w:szCs w:val="21"/>
        </w:rPr>
        <w:t>对报价不高于最高限价的所有竞选人的竞选文件，按照报价由低到高的顺序排序。需技术部分评审的，由电子评标系统对技术部分进行自动随机编号。在竞选函部分评审前，推送给评标委员会的竞选文件不得显示排序。</w:t>
      </w:r>
    </w:p>
    <w:p w14:paraId="43178496">
      <w:pPr>
        <w:pStyle w:val="4"/>
        <w:adjustRightInd w:val="0"/>
        <w:snapToGrid w:val="0"/>
        <w:spacing w:before="0" w:after="0" w:line="360" w:lineRule="auto"/>
        <w:rPr>
          <w:rFonts w:ascii="宋体" w:hAnsi="宋体" w:cs="宋体"/>
          <w:sz w:val="21"/>
          <w:szCs w:val="21"/>
        </w:rPr>
      </w:pPr>
      <w:bookmarkStart w:id="473" w:name="_Toc177985723"/>
      <w:bookmarkStart w:id="474" w:name="_Toc177137555"/>
      <w:bookmarkStart w:id="475" w:name="_Toc8996"/>
      <w:bookmarkStart w:id="476" w:name="_Toc58860129"/>
      <w:r>
        <w:rPr>
          <w:rFonts w:ascii="宋体" w:hAnsi="宋体" w:cs="宋体"/>
          <w:sz w:val="21"/>
          <w:szCs w:val="21"/>
        </w:rPr>
        <w:t>3.</w:t>
      </w:r>
      <w:r>
        <w:rPr>
          <w:rFonts w:hint="eastAsia" w:ascii="宋体" w:hAnsi="宋体" w:cs="宋体"/>
          <w:sz w:val="21"/>
          <w:szCs w:val="21"/>
        </w:rPr>
        <w:t>2符合性审查</w:t>
      </w:r>
      <w:bookmarkEnd w:id="473"/>
      <w:bookmarkEnd w:id="474"/>
      <w:bookmarkEnd w:id="475"/>
      <w:bookmarkEnd w:id="476"/>
    </w:p>
    <w:p w14:paraId="770F634A">
      <w:pPr>
        <w:adjustRightInd w:val="0"/>
        <w:snapToGrid w:val="0"/>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款规定的标准对竞选文件进行符合性审查。符合性审查顺序：技术部分评审（如有）、资格评审、形式评审、响应性、竞选函部分评审。</w:t>
      </w:r>
    </w:p>
    <w:p w14:paraId="1402F9DF">
      <w:pPr>
        <w:adjustRightInd w:val="0"/>
        <w:snapToGrid w:val="0"/>
        <w:spacing w:line="360" w:lineRule="auto"/>
        <w:ind w:firstLine="413" w:firstLineChars="197"/>
        <w:rPr>
          <w:rFonts w:ascii="宋体" w:hAnsi="宋体" w:cs="宋体"/>
          <w:szCs w:val="21"/>
        </w:rPr>
      </w:pPr>
      <w:r>
        <w:rPr>
          <w:rFonts w:hint="eastAsia" w:ascii="宋体" w:hAnsi="宋体" w:cs="宋体"/>
          <w:szCs w:val="21"/>
        </w:rPr>
        <w:t>勾选技术部分评审的，符合性审查应首先进行技术部分审查，再按照资格、形式、响应性、竞选函部分的顺序进行评审。有一项不符合评审标准的，作否决竞选处理。</w:t>
      </w:r>
    </w:p>
    <w:p w14:paraId="502FEB51">
      <w:pPr>
        <w:adjustRightInd w:val="0"/>
        <w:snapToGrid w:val="0"/>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竞选人有以下情形之一的，</w:t>
      </w:r>
      <w:r>
        <w:rPr>
          <w:rFonts w:hint="eastAsia" w:ascii="宋体" w:hAnsi="宋体" w:cs="宋体"/>
          <w:szCs w:val="21"/>
        </w:rPr>
        <w:t>其竞选文件将被否决：</w:t>
      </w:r>
    </w:p>
    <w:p w14:paraId="1D368B1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（1</w:t>
      </w:r>
      <w:r>
        <w:t>）竞选文件没有对</w:t>
      </w:r>
      <w:r>
        <w:rPr>
          <w:rFonts w:hint="eastAsia"/>
          <w:lang w:val="en-US" w:eastAsia="zh-CN"/>
        </w:rPr>
        <w:t>招标</w:t>
      </w:r>
      <w:r>
        <w:t>文件的实质性要求和条件作出响应，或者对</w:t>
      </w:r>
      <w:r>
        <w:rPr>
          <w:rFonts w:hint="eastAsia"/>
          <w:lang w:val="en-US" w:eastAsia="zh-CN"/>
        </w:rPr>
        <w:t>招标</w:t>
      </w:r>
      <w:r>
        <w:t>文件的偏差超出</w:t>
      </w:r>
      <w:r>
        <w:rPr>
          <w:rFonts w:hint="eastAsia"/>
          <w:lang w:val="en-US" w:eastAsia="zh-CN"/>
        </w:rPr>
        <w:t>招标</w:t>
      </w:r>
      <w:r>
        <w:t>文件规定的偏差范围或最高项数；</w:t>
      </w:r>
    </w:p>
    <w:p w14:paraId="48A7501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w:t>
      </w:r>
      <w:r>
        <w:t>有串通竞选、弄虚作假、行贿等违法行为</w:t>
      </w:r>
      <w:r>
        <w:rPr>
          <w:rFonts w:ascii="宋体" w:hAnsi="宋体"/>
          <w:kern w:val="0"/>
          <w:szCs w:val="21"/>
        </w:rPr>
        <w:t>；</w:t>
      </w:r>
    </w:p>
    <w:p w14:paraId="603744E3">
      <w:pPr>
        <w:autoSpaceDE w:val="0"/>
        <w:autoSpaceDN w:val="0"/>
        <w:adjustRightInd w:val="0"/>
        <w:snapToGrid w:val="0"/>
        <w:spacing w:line="360" w:lineRule="auto"/>
        <w:ind w:firstLine="420" w:firstLineChars="200"/>
        <w:rPr>
          <w:rFonts w:ascii="宋体" w:hAnsi="宋体" w:cs="宋体"/>
          <w:szCs w:val="21"/>
        </w:rPr>
      </w:pPr>
      <w:r>
        <w:rPr>
          <w:rFonts w:ascii="宋体" w:hAnsi="宋体"/>
          <w:kern w:val="0"/>
          <w:szCs w:val="21"/>
        </w:rPr>
        <w:t>（</w:t>
      </w:r>
      <w:r>
        <w:rPr>
          <w:rFonts w:hint="eastAsia"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14:paraId="449EDEBD">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3.2.3 </w:t>
      </w:r>
      <w:r>
        <w:rPr>
          <w:rFonts w:ascii="宋体" w:hAnsi="宋体" w:cs="宋体"/>
          <w:szCs w:val="21"/>
        </w:rPr>
        <w:t>竞选报价有算术错误及其他错误的，评标委员会按以下原则要求竞选人对竞选报价进行修正，并要求竞选人书面澄清确认。竞选人拒不澄清确认的，评标委员会应当否决其竞选：</w:t>
      </w:r>
    </w:p>
    <w:p w14:paraId="23393C4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（1）竞选文件中的大写金额与小写金额不一致的，以大写金额为准；</w:t>
      </w:r>
    </w:p>
    <w:p w14:paraId="667B825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w:t>
      </w:r>
      <w:r>
        <w:rPr>
          <w:rFonts w:hint="eastAsia"/>
        </w:rPr>
        <w:t>分项报价表中各分项</w:t>
      </w:r>
      <w:r>
        <w:t>总价金额</w:t>
      </w:r>
      <w:r>
        <w:rPr>
          <w:rFonts w:hint="eastAsia"/>
        </w:rPr>
        <w:t>与依据固定</w:t>
      </w:r>
      <w:r>
        <w:t>单价</w:t>
      </w:r>
      <w:r>
        <w:rPr>
          <w:rFonts w:hint="eastAsia"/>
        </w:rPr>
        <w:t>计算出的结果</w:t>
      </w:r>
      <w:r>
        <w:rPr>
          <w:rFonts w:ascii="宋体" w:hAnsi="宋体"/>
          <w:kern w:val="0"/>
          <w:szCs w:val="21"/>
        </w:rPr>
        <w:t>不一致的，</w:t>
      </w:r>
      <w:r>
        <w:rPr>
          <w:rFonts w:hint="eastAsia" w:ascii="宋体" w:hAnsi="宋体"/>
          <w:kern w:val="0"/>
          <w:szCs w:val="21"/>
        </w:rPr>
        <w:t>由评标委员会作否决竞选处理</w:t>
      </w:r>
      <w:r>
        <w:rPr>
          <w:rFonts w:ascii="宋体" w:hAnsi="宋体"/>
          <w:kern w:val="0"/>
          <w:szCs w:val="21"/>
        </w:rPr>
        <w:t>；</w:t>
      </w:r>
    </w:p>
    <w:p w14:paraId="63E59D1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（3）竞选报价为各分项</w:t>
      </w:r>
      <w:r>
        <w:rPr>
          <w:rFonts w:hint="eastAsia" w:ascii="宋体" w:hAnsi="宋体"/>
          <w:kern w:val="0"/>
          <w:szCs w:val="21"/>
        </w:rPr>
        <w:t>总价</w:t>
      </w:r>
      <w:r>
        <w:rPr>
          <w:rFonts w:ascii="宋体" w:hAnsi="宋体"/>
          <w:kern w:val="0"/>
          <w:szCs w:val="21"/>
        </w:rPr>
        <w:t>金额之和，竞选报价与</w:t>
      </w:r>
      <w:r>
        <w:rPr>
          <w:rFonts w:hint="eastAsia" w:ascii="宋体" w:hAnsi="宋体"/>
          <w:kern w:val="0"/>
          <w:szCs w:val="21"/>
        </w:rPr>
        <w:t>各</w:t>
      </w:r>
      <w:r>
        <w:rPr>
          <w:rFonts w:ascii="宋体" w:hAnsi="宋体"/>
          <w:kern w:val="0"/>
          <w:szCs w:val="21"/>
        </w:rPr>
        <w:t>分项</w:t>
      </w:r>
      <w:r>
        <w:rPr>
          <w:rFonts w:hint="eastAsia" w:ascii="宋体" w:hAnsi="宋体"/>
          <w:kern w:val="0"/>
          <w:szCs w:val="21"/>
        </w:rPr>
        <w:t>总价</w:t>
      </w:r>
      <w:r>
        <w:rPr>
          <w:rFonts w:ascii="宋体" w:hAnsi="宋体"/>
          <w:kern w:val="0"/>
          <w:szCs w:val="21"/>
        </w:rPr>
        <w:t>的合价不一致的，</w:t>
      </w:r>
      <w:r>
        <w:rPr>
          <w:rFonts w:hint="eastAsia" w:ascii="宋体" w:hAnsi="宋体"/>
          <w:kern w:val="0"/>
          <w:szCs w:val="21"/>
        </w:rPr>
        <w:t>由评标委员会作否决竞选处理</w:t>
      </w:r>
      <w:r>
        <w:rPr>
          <w:rFonts w:ascii="宋体" w:hAnsi="宋体"/>
          <w:kern w:val="0"/>
          <w:szCs w:val="21"/>
        </w:rPr>
        <w:t>；</w:t>
      </w:r>
    </w:p>
    <w:p w14:paraId="13737BDB">
      <w:pPr>
        <w:adjustRightInd w:val="0"/>
        <w:snapToGrid w:val="0"/>
        <w:spacing w:line="360" w:lineRule="auto"/>
        <w:ind w:firstLine="420" w:firstLineChars="200"/>
        <w:rPr>
          <w:rFonts w:ascii="宋体" w:hAnsi="宋体" w:cs="宋体"/>
          <w:szCs w:val="21"/>
        </w:rPr>
      </w:pPr>
      <w:r>
        <w:rPr>
          <w:rFonts w:ascii="宋体" w:hAnsi="宋体"/>
          <w:kern w:val="0"/>
          <w:szCs w:val="21"/>
        </w:rPr>
        <w:t>（4）如果分项报价中存在缺漏项，则视为缺漏项价格已包含在其他分项报价之中。</w:t>
      </w:r>
    </w:p>
    <w:p w14:paraId="064FD76F">
      <w:pPr>
        <w:pStyle w:val="4"/>
        <w:adjustRightInd w:val="0"/>
        <w:snapToGrid w:val="0"/>
        <w:spacing w:before="0" w:after="0" w:line="360" w:lineRule="auto"/>
        <w:rPr>
          <w:rFonts w:ascii="宋体" w:hAnsi="宋体" w:cs="宋体"/>
          <w:sz w:val="21"/>
          <w:szCs w:val="21"/>
        </w:rPr>
      </w:pPr>
      <w:bookmarkStart w:id="477" w:name="_Toc2559"/>
      <w:bookmarkStart w:id="478" w:name="_Toc58860130"/>
      <w:bookmarkStart w:id="479" w:name="_Toc177137556"/>
      <w:bookmarkStart w:id="480" w:name="_Toc177985724"/>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竞选文件的澄清</w:t>
      </w:r>
      <w:bookmarkEnd w:id="477"/>
      <w:bookmarkEnd w:id="478"/>
      <w:bookmarkEnd w:id="479"/>
      <w:bookmarkEnd w:id="480"/>
    </w:p>
    <w:p w14:paraId="7750A562">
      <w:pPr>
        <w:adjustRightInd w:val="0"/>
        <w:snapToGrid w:val="0"/>
        <w:spacing w:line="360" w:lineRule="auto"/>
        <w:ind w:firstLine="420" w:firstLineChars="200"/>
        <w:rPr>
          <w:rFonts w:ascii="宋体" w:hAnsi="宋体" w:cs="宋体"/>
          <w:szCs w:val="21"/>
        </w:rPr>
      </w:pPr>
      <w:r>
        <w:rPr>
          <w:rFonts w:ascii="宋体" w:hAnsi="宋体" w:cs="宋体"/>
          <w:szCs w:val="21"/>
        </w:rPr>
        <w:t>3.3.1  在评标过程中，评标委员会可以书面形式要求竞选人对所提交竞选文件中</w:t>
      </w:r>
      <w:r>
        <w:rPr>
          <w:rFonts w:hint="eastAsia" w:ascii="宋体" w:hAnsi="宋体" w:cs="宋体"/>
          <w:szCs w:val="21"/>
        </w:rPr>
        <w:t>含义不明确、对同类问题表述不一致或者有明显文字和计算错误的内容作必要的澄清、说明或补正。澄清、说明或补正应以书面方式进行。评标委员会不接受竞选人主动提出的澄清、说明或补正。</w:t>
      </w:r>
    </w:p>
    <w:p w14:paraId="16263C08">
      <w:pPr>
        <w:adjustRightInd w:val="0"/>
        <w:snapToGrid w:val="0"/>
        <w:spacing w:line="360" w:lineRule="auto"/>
        <w:ind w:firstLine="420" w:firstLineChars="200"/>
        <w:rPr>
          <w:rFonts w:ascii="宋体" w:hAnsi="宋体" w:cs="宋体"/>
          <w:szCs w:val="21"/>
        </w:rPr>
      </w:pPr>
      <w:r>
        <w:rPr>
          <w:rFonts w:ascii="宋体" w:hAnsi="宋体" w:cs="宋体"/>
          <w:szCs w:val="21"/>
        </w:rPr>
        <w:t>3.3.2  澄清、说明或补正不得超出竞选文件的范围且不得改变竞选文件的实质性内容，并构成竞选文件的组成部分。</w:t>
      </w:r>
    </w:p>
    <w:p w14:paraId="3C6ED728">
      <w:pPr>
        <w:adjustRightInd w:val="0"/>
        <w:snapToGrid w:val="0"/>
        <w:spacing w:line="360" w:lineRule="auto"/>
        <w:ind w:firstLine="420" w:firstLineChars="200"/>
        <w:rPr>
          <w:rFonts w:ascii="宋体" w:hAnsi="宋体" w:cs="宋体"/>
          <w:szCs w:val="21"/>
        </w:rPr>
      </w:pPr>
      <w:r>
        <w:rPr>
          <w:rFonts w:ascii="宋体" w:hAnsi="宋体" w:cs="宋体"/>
          <w:szCs w:val="21"/>
        </w:rPr>
        <w:t>3.3.3  评标委员会对竞选人提交的澄清、说明或补正有疑问的，可以要求竞选人进一步澄清、说明或补正，直至满足评标委员会的要求。</w:t>
      </w:r>
    </w:p>
    <w:p w14:paraId="32286A4C">
      <w:pPr>
        <w:pStyle w:val="4"/>
        <w:adjustRightInd w:val="0"/>
        <w:snapToGrid w:val="0"/>
        <w:spacing w:before="0" w:after="0" w:line="360" w:lineRule="auto"/>
        <w:rPr>
          <w:rFonts w:ascii="宋体" w:hAnsi="宋体" w:cs="宋体"/>
          <w:sz w:val="21"/>
          <w:szCs w:val="21"/>
        </w:rPr>
      </w:pPr>
      <w:bookmarkStart w:id="481" w:name="_Toc58860131"/>
      <w:bookmarkStart w:id="482" w:name="_Toc177137557"/>
      <w:bookmarkStart w:id="483" w:name="_Toc484465184"/>
      <w:bookmarkStart w:id="484" w:name="_Toc18734"/>
      <w:bookmarkStart w:id="485" w:name="_Toc479262406"/>
      <w:bookmarkStart w:id="486" w:name="_Toc177985725"/>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481"/>
      <w:bookmarkEnd w:id="482"/>
      <w:bookmarkEnd w:id="483"/>
      <w:bookmarkEnd w:id="484"/>
      <w:bookmarkEnd w:id="485"/>
      <w:bookmarkEnd w:id="486"/>
    </w:p>
    <w:p w14:paraId="298EA58C">
      <w:pPr>
        <w:autoSpaceDE w:val="0"/>
        <w:autoSpaceDN w:val="0"/>
        <w:adjustRightInd w:val="0"/>
        <w:snapToGri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 xml:space="preserve">.1 </w:t>
      </w:r>
      <w:r>
        <w:rPr>
          <w:rFonts w:hint="eastAsia" w:ascii="宋体" w:hAnsi="宋体" w:cs="宋体"/>
          <w:szCs w:val="21"/>
        </w:rPr>
        <w:t>除第二章“竞选人须知”前附表授权直接确定中选人外，评标委员会按经评审的最低价法推荐中选候选人。</w:t>
      </w:r>
    </w:p>
    <w:p w14:paraId="3F7A560E">
      <w:pPr>
        <w:adjustRightInd w:val="0"/>
        <w:snapToGrid w:val="0"/>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w:t>
      </w:r>
      <w:r>
        <w:rPr>
          <w:rFonts w:hint="eastAsia" w:ascii="宋体" w:hAnsi="宋体" w:cs="宋体"/>
          <w:szCs w:val="21"/>
          <w:lang w:eastAsia="zh-CN"/>
        </w:rPr>
        <w:t>招标人</w:t>
      </w:r>
      <w:r>
        <w:rPr>
          <w:rFonts w:hint="eastAsia" w:ascii="宋体" w:hAnsi="宋体" w:cs="宋体"/>
          <w:szCs w:val="21"/>
        </w:rPr>
        <w:t>提交书面评标报告和中选候选人名单。</w:t>
      </w:r>
    </w:p>
    <w:p w14:paraId="1DB63848">
      <w:pPr>
        <w:ind w:firstLine="883" w:firstLineChars="200"/>
        <w:jc w:val="center"/>
        <w:rPr>
          <w:rFonts w:hint="eastAsia" w:ascii="仿宋" w:hAnsi="仿宋" w:eastAsia="仿宋"/>
          <w:b/>
          <w:sz w:val="44"/>
          <w:szCs w:val="44"/>
        </w:rPr>
      </w:pPr>
    </w:p>
    <w:p w14:paraId="7BE8429E">
      <w:pPr>
        <w:ind w:firstLine="883" w:firstLineChars="200"/>
        <w:jc w:val="center"/>
        <w:rPr>
          <w:rFonts w:hint="eastAsia" w:ascii="仿宋" w:hAnsi="仿宋" w:eastAsia="仿宋"/>
          <w:b/>
          <w:sz w:val="44"/>
          <w:szCs w:val="44"/>
        </w:rPr>
      </w:pPr>
    </w:p>
    <w:p w14:paraId="0C4EB9F1">
      <w:pPr>
        <w:ind w:firstLine="883" w:firstLineChars="200"/>
        <w:jc w:val="center"/>
        <w:rPr>
          <w:rFonts w:hint="eastAsia" w:ascii="仿宋" w:hAnsi="仿宋" w:eastAsia="仿宋"/>
          <w:b/>
          <w:sz w:val="44"/>
          <w:szCs w:val="44"/>
        </w:rPr>
      </w:pPr>
    </w:p>
    <w:p w14:paraId="259C9FDA">
      <w:pPr>
        <w:ind w:firstLine="883" w:firstLineChars="200"/>
        <w:jc w:val="center"/>
        <w:rPr>
          <w:rFonts w:hint="eastAsia" w:ascii="仿宋" w:hAnsi="仿宋" w:eastAsia="仿宋"/>
          <w:b/>
          <w:sz w:val="44"/>
          <w:szCs w:val="44"/>
        </w:rPr>
      </w:pPr>
    </w:p>
    <w:p w14:paraId="543EF34E">
      <w:pPr>
        <w:ind w:firstLine="883" w:firstLineChars="200"/>
        <w:jc w:val="center"/>
        <w:rPr>
          <w:rFonts w:hint="eastAsia" w:ascii="仿宋" w:hAnsi="仿宋" w:eastAsia="仿宋"/>
          <w:b/>
          <w:sz w:val="44"/>
          <w:szCs w:val="44"/>
        </w:rPr>
      </w:pPr>
    </w:p>
    <w:p w14:paraId="5DDC988F">
      <w:pPr>
        <w:ind w:firstLine="883" w:firstLineChars="200"/>
        <w:jc w:val="center"/>
        <w:rPr>
          <w:rFonts w:hint="eastAsia" w:ascii="仿宋" w:hAnsi="仿宋" w:eastAsia="仿宋"/>
          <w:b/>
          <w:sz w:val="44"/>
          <w:szCs w:val="44"/>
        </w:rPr>
      </w:pPr>
    </w:p>
    <w:p w14:paraId="5C08F3FC">
      <w:pPr>
        <w:pStyle w:val="2"/>
        <w:adjustRightInd w:val="0"/>
        <w:snapToGrid w:val="0"/>
        <w:spacing w:before="0" w:after="0" w:line="360" w:lineRule="auto"/>
        <w:jc w:val="both"/>
        <w:rPr>
          <w:rFonts w:hint="eastAsia" w:ascii="宋体" w:hAnsi="宋体"/>
          <w:kern w:val="0"/>
        </w:rPr>
      </w:pPr>
      <w:bookmarkStart w:id="487" w:name="_Toc177985727"/>
    </w:p>
    <w:p w14:paraId="23FCFCC3">
      <w:pPr>
        <w:pStyle w:val="2"/>
        <w:adjustRightInd w:val="0"/>
        <w:snapToGrid w:val="0"/>
        <w:spacing w:before="0" w:after="0" w:line="360" w:lineRule="auto"/>
        <w:jc w:val="center"/>
        <w:rPr>
          <w:rFonts w:hint="eastAsia" w:ascii="宋体" w:hAnsi="宋体"/>
          <w:kern w:val="0"/>
        </w:rPr>
      </w:pPr>
    </w:p>
    <w:p w14:paraId="77303864">
      <w:pPr>
        <w:pStyle w:val="2"/>
        <w:adjustRightInd w:val="0"/>
        <w:snapToGrid w:val="0"/>
        <w:spacing w:before="0" w:after="0" w:line="360" w:lineRule="auto"/>
        <w:jc w:val="center"/>
        <w:rPr>
          <w:rFonts w:ascii="宋体" w:hAnsi="宋体"/>
          <w:kern w:val="0"/>
        </w:rPr>
      </w:pPr>
      <w:r>
        <w:rPr>
          <w:rFonts w:hint="eastAsia" w:ascii="宋体" w:hAnsi="宋体"/>
          <w:kern w:val="0"/>
        </w:rPr>
        <w:t>第四章  合同条款及格式</w:t>
      </w:r>
      <w:bookmarkEnd w:id="487"/>
    </w:p>
    <w:p w14:paraId="36EE7915">
      <w:pPr>
        <w:adjustRightInd w:val="0"/>
        <w:snapToGrid w:val="0"/>
        <w:spacing w:line="360" w:lineRule="auto"/>
        <w:ind w:firstLine="420" w:firstLineChars="200"/>
        <w:rPr>
          <w:rFonts w:hint="eastAsia"/>
          <w:color w:val="auto"/>
        </w:rPr>
      </w:pPr>
      <w:r>
        <w:rPr>
          <w:rFonts w:hint="eastAsia"/>
          <w:color w:val="auto"/>
        </w:rPr>
        <w:t>以下内容为合同部分条款。签订合同时，</w:t>
      </w:r>
      <w:r>
        <w:rPr>
          <w:rFonts w:hint="eastAsia"/>
          <w:color w:val="auto"/>
          <w:lang w:val="en-US" w:eastAsia="zh-CN"/>
        </w:rPr>
        <w:t>招标</w:t>
      </w:r>
      <w:r>
        <w:rPr>
          <w:rFonts w:hint="eastAsia"/>
          <w:color w:val="auto"/>
        </w:rPr>
        <w:t>文件其他部分已明确内容的合同条款必须按</w:t>
      </w:r>
      <w:r>
        <w:rPr>
          <w:rFonts w:hint="eastAsia"/>
          <w:color w:val="auto"/>
          <w:lang w:val="en-US" w:eastAsia="zh-CN"/>
        </w:rPr>
        <w:t>招标</w:t>
      </w:r>
      <w:r>
        <w:rPr>
          <w:rFonts w:hint="eastAsia"/>
          <w:color w:val="auto"/>
        </w:rPr>
        <w:t>文件其他部分已明确内容签订（竞选人竞选文件中 “正偏离”、其他优惠承诺响应内容除外）；</w:t>
      </w:r>
      <w:r>
        <w:rPr>
          <w:rFonts w:hint="eastAsia"/>
          <w:color w:val="auto"/>
          <w:lang w:val="en-US" w:eastAsia="zh-CN"/>
        </w:rPr>
        <w:t>招标</w:t>
      </w:r>
      <w:r>
        <w:rPr>
          <w:rFonts w:hint="eastAsia"/>
          <w:color w:val="auto"/>
        </w:rPr>
        <w:t>文件其他部分未明确内容的合同条款应按合同部分条款或双方商定签订；如</w:t>
      </w:r>
      <w:r>
        <w:rPr>
          <w:rFonts w:hint="eastAsia"/>
          <w:color w:val="auto"/>
          <w:lang w:val="en-US" w:eastAsia="zh-CN"/>
        </w:rPr>
        <w:t>招标</w:t>
      </w:r>
      <w:r>
        <w:rPr>
          <w:rFonts w:hint="eastAsia"/>
          <w:color w:val="auto"/>
        </w:rPr>
        <w:t>文件其他部分已明确内容与合同部分条款不一致的，相关合同条款必须按</w:t>
      </w:r>
      <w:r>
        <w:rPr>
          <w:rFonts w:hint="eastAsia"/>
          <w:color w:val="auto"/>
          <w:lang w:val="en-US" w:eastAsia="zh-CN"/>
        </w:rPr>
        <w:t>招标</w:t>
      </w:r>
      <w:r>
        <w:rPr>
          <w:rFonts w:hint="eastAsia"/>
          <w:color w:val="auto"/>
        </w:rPr>
        <w:t>文件其他部分已明确内容签订（竞选人竞选文件中“正偏离”、其他优惠承诺响应内容除外）。</w:t>
      </w:r>
    </w:p>
    <w:p w14:paraId="68DB67F4">
      <w:pPr>
        <w:adjustRightInd w:val="0"/>
        <w:snapToGrid w:val="0"/>
        <w:spacing w:line="360" w:lineRule="auto"/>
        <w:rPr>
          <w:rFonts w:hint="eastAsia" w:ascii="黑体" w:hAnsi="宋体" w:eastAsia="黑体"/>
          <w:b/>
          <w:sz w:val="24"/>
        </w:rPr>
      </w:pPr>
      <w:bookmarkStart w:id="488" w:name="招标文件05章工程量清单"/>
      <w:bookmarkEnd w:id="488"/>
    </w:p>
    <w:p w14:paraId="2CF7857D">
      <w:pPr>
        <w:adjustRightInd w:val="0"/>
        <w:snapToGrid w:val="0"/>
        <w:spacing w:line="360" w:lineRule="auto"/>
        <w:rPr>
          <w:rFonts w:hint="eastAsia" w:ascii="黑体" w:hAnsi="宋体" w:eastAsia="黑体"/>
          <w:b/>
          <w:sz w:val="24"/>
        </w:rPr>
      </w:pPr>
    </w:p>
    <w:p w14:paraId="07AD1B45">
      <w:pPr>
        <w:adjustRightInd w:val="0"/>
        <w:snapToGrid w:val="0"/>
        <w:spacing w:line="360" w:lineRule="auto"/>
        <w:rPr>
          <w:rFonts w:hint="eastAsia" w:ascii="黑体" w:hAnsi="宋体" w:eastAsia="黑体"/>
          <w:b/>
          <w:sz w:val="24"/>
        </w:rPr>
      </w:pPr>
    </w:p>
    <w:p w14:paraId="43A2ADD8">
      <w:pPr>
        <w:adjustRightInd w:val="0"/>
        <w:snapToGrid w:val="0"/>
        <w:spacing w:line="360" w:lineRule="auto"/>
        <w:rPr>
          <w:rFonts w:hint="eastAsia" w:ascii="黑体" w:hAnsi="宋体" w:eastAsia="黑体"/>
          <w:b/>
          <w:sz w:val="24"/>
        </w:rPr>
      </w:pPr>
    </w:p>
    <w:p w14:paraId="5BE626DA">
      <w:pPr>
        <w:adjustRightInd w:val="0"/>
        <w:snapToGrid w:val="0"/>
        <w:spacing w:line="360" w:lineRule="auto"/>
        <w:rPr>
          <w:rFonts w:hint="eastAsia" w:ascii="黑体" w:hAnsi="宋体" w:eastAsia="黑体"/>
          <w:b/>
          <w:sz w:val="24"/>
        </w:rPr>
      </w:pPr>
    </w:p>
    <w:p w14:paraId="60535B20">
      <w:pPr>
        <w:adjustRightInd w:val="0"/>
        <w:snapToGrid w:val="0"/>
        <w:spacing w:line="360" w:lineRule="auto"/>
        <w:rPr>
          <w:rFonts w:hint="eastAsia" w:ascii="黑体" w:hAnsi="宋体" w:eastAsia="黑体"/>
          <w:b/>
          <w:sz w:val="24"/>
        </w:rPr>
      </w:pPr>
    </w:p>
    <w:p w14:paraId="35C3FDBF">
      <w:pPr>
        <w:adjustRightInd w:val="0"/>
        <w:snapToGrid w:val="0"/>
        <w:spacing w:line="360" w:lineRule="auto"/>
        <w:rPr>
          <w:rFonts w:hint="eastAsia" w:ascii="黑体" w:hAnsi="宋体" w:eastAsia="黑体"/>
          <w:b/>
          <w:sz w:val="24"/>
        </w:rPr>
      </w:pPr>
    </w:p>
    <w:p w14:paraId="32BB7487">
      <w:pPr>
        <w:adjustRightInd w:val="0"/>
        <w:snapToGrid w:val="0"/>
        <w:spacing w:line="360" w:lineRule="auto"/>
        <w:rPr>
          <w:rFonts w:hint="eastAsia" w:ascii="黑体" w:hAnsi="宋体" w:eastAsia="黑体"/>
          <w:b/>
          <w:sz w:val="24"/>
        </w:rPr>
      </w:pPr>
    </w:p>
    <w:p w14:paraId="27951B17">
      <w:pPr>
        <w:adjustRightInd w:val="0"/>
        <w:snapToGrid w:val="0"/>
        <w:spacing w:line="360" w:lineRule="auto"/>
        <w:rPr>
          <w:rFonts w:hint="eastAsia" w:ascii="黑体" w:hAnsi="宋体" w:eastAsia="黑体"/>
          <w:b/>
          <w:sz w:val="24"/>
        </w:rPr>
      </w:pPr>
    </w:p>
    <w:p w14:paraId="35E71040">
      <w:pPr>
        <w:widowControl/>
        <w:spacing w:line="15" w:lineRule="auto"/>
        <w:ind w:firstLine="0" w:firstLineChars="0"/>
        <w:jc w:val="center"/>
        <w:rPr>
          <w:rFonts w:ascii="黑体" w:hAnsi="黑体" w:eastAsia="黑体" w:cs="宋体"/>
          <w:kern w:val="0"/>
          <w:sz w:val="36"/>
          <w:szCs w:val="36"/>
        </w:rPr>
      </w:pPr>
      <w:r>
        <w:rPr>
          <w:rFonts w:ascii="黑体" w:hAnsi="黑体" w:eastAsia="黑体" w:cs="宋体"/>
          <w:kern w:val="0"/>
          <w:sz w:val="36"/>
          <w:szCs w:val="36"/>
        </w:rPr>
        <w:t>机动车定点维修</w:t>
      </w:r>
      <w:r>
        <w:rPr>
          <w:rFonts w:hint="eastAsia" w:ascii="黑体" w:hAnsi="黑体" w:eastAsia="黑体" w:cs="宋体"/>
          <w:kern w:val="0"/>
          <w:sz w:val="36"/>
          <w:szCs w:val="36"/>
        </w:rPr>
        <w:t>合同</w:t>
      </w:r>
    </w:p>
    <w:p w14:paraId="348F0275">
      <w:pPr>
        <w:adjustRightInd w:val="0"/>
        <w:snapToGrid w:val="0"/>
        <w:spacing w:line="360" w:lineRule="auto"/>
        <w:ind w:firstLine="420" w:firstLineChars="200"/>
        <w:rPr>
          <w:rFonts w:hint="eastAsia" w:ascii="宋体" w:hAnsi="宋体" w:cs="宋体"/>
          <w:szCs w:val="21"/>
        </w:rPr>
      </w:pPr>
    </w:p>
    <w:p w14:paraId="60CE25A5">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rPr>
        <w:t>甲方:</w:t>
      </w:r>
      <w:r>
        <w:rPr>
          <w:rFonts w:hint="eastAsia" w:ascii="宋体" w:hAnsi="宋体" w:cs="宋体"/>
          <w:szCs w:val="21"/>
          <w:lang w:val="en-US" w:eastAsia="zh-CN"/>
        </w:rPr>
        <w:t xml:space="preserve">                                  </w:t>
      </w:r>
    </w:p>
    <w:p w14:paraId="6DFD582C">
      <w:pPr>
        <w:adjustRightInd w:val="0"/>
        <w:snapToGrid w:val="0"/>
        <w:spacing w:line="360" w:lineRule="auto"/>
        <w:ind w:firstLine="413" w:firstLineChars="197"/>
        <w:rPr>
          <w:rFonts w:hint="eastAsia" w:ascii="宋体" w:hAnsi="宋体" w:cs="宋体"/>
          <w:szCs w:val="21"/>
          <w:lang w:val="en-US" w:eastAsia="zh-CN"/>
        </w:rPr>
      </w:pPr>
      <w:r>
        <w:rPr>
          <w:rFonts w:hint="eastAsia" w:ascii="宋体" w:hAnsi="宋体" w:cs="宋体"/>
          <w:szCs w:val="21"/>
        </w:rPr>
        <w:t>乙方：</w:t>
      </w:r>
      <w:r>
        <w:rPr>
          <w:rFonts w:hint="eastAsia" w:ascii="宋体" w:hAnsi="宋体" w:cs="宋体"/>
          <w:szCs w:val="21"/>
          <w:lang w:val="en-US" w:eastAsia="zh-CN"/>
        </w:rPr>
        <w:t xml:space="preserve">                                 </w:t>
      </w:r>
    </w:p>
    <w:p w14:paraId="27D88955">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为了规范机动车辆维修工作，经甲乙双方友好协商，在自愿、公平、平等的基础上依据《中华人民共和国</w:t>
      </w:r>
      <w:r>
        <w:rPr>
          <w:rFonts w:hint="eastAsia" w:ascii="宋体" w:hAnsi="宋体" w:cs="宋体"/>
          <w:szCs w:val="21"/>
          <w:lang w:eastAsia="zh-CN"/>
        </w:rPr>
        <w:t>民法典</w:t>
      </w:r>
      <w:r>
        <w:rPr>
          <w:rFonts w:hint="eastAsia" w:ascii="宋体" w:hAnsi="宋体" w:cs="宋体"/>
          <w:szCs w:val="21"/>
        </w:rPr>
        <w:t>》及相关法律法规规定，特订立本协议，以便共同遵守。</w:t>
      </w:r>
    </w:p>
    <w:p w14:paraId="20823D7D">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合同期限</w:t>
      </w:r>
      <w:r>
        <w:rPr>
          <w:rFonts w:hint="eastAsia" w:ascii="宋体" w:hAnsi="宋体" w:cs="宋体"/>
          <w:szCs w:val="21"/>
        </w:rPr>
        <w:br w:type="textWrapping"/>
      </w:r>
      <w:r>
        <w:rPr>
          <w:rFonts w:hint="eastAsia" w:ascii="宋体" w:hAnsi="宋体" w:cs="宋体"/>
          <w:szCs w:val="21"/>
        </w:rPr>
        <w:t>　　本合同的有效期自</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日至</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lang w:eastAsia="zh-CN"/>
        </w:rPr>
        <w:t>止，合同期限为</w:t>
      </w:r>
      <w:r>
        <w:rPr>
          <w:rFonts w:hint="eastAsia" w:ascii="宋体" w:hAnsi="宋体" w:cs="宋体"/>
          <w:szCs w:val="21"/>
          <w:lang w:val="en-US" w:eastAsia="zh-CN"/>
        </w:rPr>
        <w:t>一</w:t>
      </w:r>
      <w:r>
        <w:rPr>
          <w:rFonts w:hint="eastAsia" w:ascii="宋体" w:hAnsi="宋体" w:cs="宋体"/>
          <w:szCs w:val="21"/>
          <w:lang w:eastAsia="zh-CN"/>
        </w:rPr>
        <w:t>年，</w:t>
      </w:r>
      <w:r>
        <w:rPr>
          <w:rFonts w:hint="eastAsia" w:ascii="宋体" w:hAnsi="宋体" w:cs="宋体"/>
          <w:szCs w:val="21"/>
        </w:rPr>
        <w:t>双方无异议时</w:t>
      </w:r>
      <w:r>
        <w:rPr>
          <w:rFonts w:hint="eastAsia" w:ascii="宋体" w:hAnsi="宋体" w:cs="宋体"/>
          <w:szCs w:val="21"/>
          <w:lang w:eastAsia="zh-CN"/>
        </w:rPr>
        <w:t>，</w:t>
      </w:r>
      <w:r>
        <w:rPr>
          <w:rFonts w:hint="eastAsia" w:ascii="宋体" w:hAnsi="宋体" w:cs="宋体"/>
          <w:szCs w:val="21"/>
        </w:rPr>
        <w:t>双方在友好、平等、互利的</w:t>
      </w:r>
      <w:r>
        <w:rPr>
          <w:rFonts w:hint="eastAsia" w:ascii="宋体" w:hAnsi="宋体" w:cs="宋体"/>
          <w:szCs w:val="21"/>
          <w:lang w:val="en-US" w:eastAsia="zh-CN"/>
        </w:rPr>
        <w:t>基础</w:t>
      </w:r>
      <w:r>
        <w:rPr>
          <w:rFonts w:hint="eastAsia" w:ascii="宋体" w:hAnsi="宋体" w:cs="宋体"/>
          <w:szCs w:val="21"/>
        </w:rPr>
        <w:t>上</w:t>
      </w:r>
      <w:r>
        <w:rPr>
          <w:rFonts w:hint="eastAsia" w:ascii="宋体" w:hAnsi="宋体" w:cs="宋体"/>
          <w:szCs w:val="21"/>
          <w:lang w:val="en-US" w:eastAsia="zh-CN"/>
        </w:rPr>
        <w:t>续签一年。</w:t>
      </w:r>
    </w:p>
    <w:p w14:paraId="7A190711">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二、车辆</w:t>
      </w:r>
      <w:r>
        <w:rPr>
          <w:rFonts w:hint="eastAsia" w:ascii="宋体" w:hAnsi="宋体" w:cs="宋体"/>
          <w:szCs w:val="21"/>
        </w:rPr>
        <w:t>维修范围</w:t>
      </w:r>
      <w:r>
        <w:rPr>
          <w:rFonts w:hint="eastAsia" w:ascii="宋体" w:hAnsi="宋体" w:cs="宋体"/>
          <w:szCs w:val="21"/>
        </w:rPr>
        <w:br w:type="textWrapping"/>
      </w:r>
      <w:r>
        <w:rPr>
          <w:rFonts w:hint="eastAsia" w:ascii="宋体" w:hAnsi="宋体" w:cs="宋体"/>
          <w:szCs w:val="21"/>
        </w:rPr>
        <w:t>　  1.车辆一级维护、二级维护、小修、中修、大修及其他有关汽车维修的服务项目及交通事故车辆维修</w:t>
      </w:r>
      <w:r>
        <w:rPr>
          <w:rFonts w:hint="eastAsia" w:ascii="宋体" w:hAnsi="宋体" w:cs="宋体"/>
          <w:szCs w:val="21"/>
          <w:lang w:val="en-US" w:eastAsia="zh-CN"/>
        </w:rPr>
        <w:t>等</w:t>
      </w:r>
      <w:r>
        <w:rPr>
          <w:rFonts w:hint="eastAsia" w:ascii="宋体" w:hAnsi="宋体" w:cs="宋体"/>
          <w:szCs w:val="21"/>
        </w:rPr>
        <w:t>。</w:t>
      </w:r>
    </w:p>
    <w:p w14:paraId="52EF7B18">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lang w:val="en-US" w:eastAsia="zh-CN"/>
        </w:rPr>
        <w:t>三、</w:t>
      </w:r>
      <w:r>
        <w:rPr>
          <w:rFonts w:hint="eastAsia" w:ascii="宋体" w:hAnsi="宋体" w:cs="宋体"/>
          <w:szCs w:val="21"/>
        </w:rPr>
        <w:t>送修流程及手续</w:t>
      </w:r>
      <w:r>
        <w:rPr>
          <w:rFonts w:hint="eastAsia" w:ascii="宋体" w:hAnsi="宋体" w:cs="宋体"/>
          <w:szCs w:val="21"/>
        </w:rPr>
        <w:br w:type="textWrapping"/>
      </w:r>
      <w:r>
        <w:rPr>
          <w:rFonts w:hint="eastAsia" w:ascii="宋体" w:hAnsi="宋体" w:cs="宋体"/>
          <w:szCs w:val="21"/>
        </w:rPr>
        <w:t>　　1.送修车辆时，</w:t>
      </w:r>
      <w:r>
        <w:rPr>
          <w:rFonts w:hint="eastAsia" w:ascii="宋体" w:hAnsi="宋体" w:cs="宋体"/>
          <w:szCs w:val="21"/>
          <w:lang w:val="en-US" w:eastAsia="zh-CN"/>
        </w:rPr>
        <w:t>乙方按照甲方驾驶员对车辆故障表述</w:t>
      </w:r>
      <w:r>
        <w:rPr>
          <w:rFonts w:hint="eastAsia" w:ascii="宋体" w:hAnsi="宋体" w:cs="宋体"/>
          <w:szCs w:val="21"/>
        </w:rPr>
        <w:t>填写派工单。派工单上应填写清楚送修车辆的品牌型号、车辆牌照号、</w:t>
      </w:r>
      <w:r>
        <w:rPr>
          <w:rFonts w:hint="eastAsia" w:ascii="宋体" w:hAnsi="宋体" w:cs="宋体"/>
          <w:szCs w:val="21"/>
          <w:lang w:val="en-US" w:eastAsia="zh-CN"/>
        </w:rPr>
        <w:t>进厂时间、维修编号、</w:t>
      </w:r>
      <w:r>
        <w:rPr>
          <w:rFonts w:hint="eastAsia" w:ascii="宋体" w:hAnsi="宋体" w:cs="宋体"/>
          <w:szCs w:val="21"/>
        </w:rPr>
        <w:t>累计行驶里程、维修项目</w:t>
      </w:r>
      <w:r>
        <w:rPr>
          <w:rFonts w:hint="eastAsia" w:ascii="宋体" w:hAnsi="宋体" w:cs="宋体"/>
          <w:szCs w:val="21"/>
          <w:lang w:val="en-US" w:eastAsia="zh-CN"/>
        </w:rPr>
        <w:t>等</w:t>
      </w:r>
      <w:r>
        <w:rPr>
          <w:rFonts w:hint="eastAsia" w:ascii="宋体" w:hAnsi="宋体" w:cs="宋体"/>
          <w:szCs w:val="21"/>
        </w:rPr>
        <w:t>，乙方凭此单确认项目的接修。</w:t>
      </w:r>
      <w:r>
        <w:rPr>
          <w:rFonts w:hint="eastAsia" w:ascii="宋体" w:hAnsi="宋体" w:cs="宋体"/>
          <w:szCs w:val="21"/>
        </w:rPr>
        <w:br w:type="textWrapping"/>
      </w:r>
      <w:r>
        <w:rPr>
          <w:rFonts w:hint="eastAsia" w:ascii="宋体" w:hAnsi="宋体" w:cs="宋体"/>
          <w:szCs w:val="21"/>
        </w:rPr>
        <w:t>　　2.</w:t>
      </w:r>
      <w:r>
        <w:rPr>
          <w:rFonts w:hint="eastAsia" w:ascii="宋体" w:hAnsi="宋体" w:cs="宋体"/>
          <w:szCs w:val="21"/>
          <w:lang w:val="en-US" w:eastAsia="zh-CN"/>
        </w:rPr>
        <w:t>乙方接修后认真检查并报备维修方案给甲方，取得甲方同意后，乙方将此次维修项目及费用在派工单上写明，甲方经办人员签字确认后，乙方方可根据甲方同意方案进行维修。</w:t>
      </w:r>
    </w:p>
    <w:p w14:paraId="02931144">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rPr>
        <w:t>3.乙方在维修过程中发现其他（维修计划以外）的故障，必须及时将情况反映给甲方，</w:t>
      </w:r>
      <w:r>
        <w:rPr>
          <w:rFonts w:hint="eastAsia" w:ascii="宋体" w:hAnsi="宋体" w:cs="宋体"/>
          <w:szCs w:val="21"/>
          <w:lang w:val="en-US" w:eastAsia="zh-CN"/>
        </w:rPr>
        <w:t>取得甲方同意后，乙方在派工单上写明维修项目及费用，甲方经办人员签字确认后，乙方方可根据甲方同意方案</w:t>
      </w:r>
      <w:r>
        <w:rPr>
          <w:rFonts w:hint="eastAsia" w:ascii="宋体" w:hAnsi="宋体" w:cs="宋体"/>
          <w:szCs w:val="21"/>
        </w:rPr>
        <w:t>继续</w:t>
      </w:r>
      <w:r>
        <w:rPr>
          <w:rFonts w:hint="eastAsia" w:ascii="宋体" w:hAnsi="宋体" w:cs="宋体"/>
          <w:szCs w:val="21"/>
          <w:lang w:val="en-US" w:eastAsia="zh-CN"/>
        </w:rPr>
        <w:t>维修。</w:t>
      </w:r>
    </w:p>
    <w:p w14:paraId="788F45E3">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四、</w:t>
      </w:r>
      <w:r>
        <w:rPr>
          <w:rFonts w:hint="eastAsia" w:ascii="宋体" w:hAnsi="宋体" w:cs="宋体"/>
          <w:szCs w:val="21"/>
        </w:rPr>
        <w:t>竣工车辆交接手续</w:t>
      </w:r>
      <w:r>
        <w:rPr>
          <w:rFonts w:hint="eastAsia" w:ascii="宋体" w:hAnsi="宋体" w:cs="宋体"/>
          <w:szCs w:val="21"/>
        </w:rPr>
        <w:br w:type="textWrapping"/>
      </w:r>
      <w:r>
        <w:rPr>
          <w:rFonts w:hint="eastAsia" w:ascii="宋体" w:hAnsi="宋体" w:cs="宋体"/>
          <w:szCs w:val="21"/>
        </w:rPr>
        <w:t>　　1.乙方维修车辆结束后，甲方应仔细检查竣工车辆，如维修结果符合送修要求，</w:t>
      </w:r>
      <w:r>
        <w:rPr>
          <w:rFonts w:hint="eastAsia" w:ascii="宋体" w:hAnsi="宋体" w:cs="宋体"/>
          <w:szCs w:val="21"/>
          <w:lang w:val="en-US" w:eastAsia="zh-CN"/>
        </w:rPr>
        <w:t>甲方驾驶员及经办人应在</w:t>
      </w:r>
      <w:r>
        <w:rPr>
          <w:rFonts w:hint="eastAsia" w:ascii="宋体" w:hAnsi="宋体" w:cs="宋体"/>
          <w:szCs w:val="21"/>
        </w:rPr>
        <w:t>派工单</w:t>
      </w:r>
      <w:r>
        <w:rPr>
          <w:rFonts w:hint="eastAsia" w:ascii="宋体" w:hAnsi="宋体" w:cs="宋体"/>
          <w:szCs w:val="21"/>
          <w:lang w:val="en-US" w:eastAsia="zh-CN"/>
        </w:rPr>
        <w:t>上签字确认，</w:t>
      </w:r>
      <w:r>
        <w:rPr>
          <w:rFonts w:hint="eastAsia" w:ascii="宋体" w:hAnsi="宋体" w:cs="宋体"/>
          <w:szCs w:val="21"/>
        </w:rPr>
        <w:t>此单多联复写备查并交甲方留存一份。</w:t>
      </w:r>
    </w:p>
    <w:p w14:paraId="23AE7165">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lang w:val="en-US" w:eastAsia="zh-CN"/>
        </w:rPr>
        <w:t>2.每月25日，乙方将</w:t>
      </w:r>
      <w:r>
        <w:rPr>
          <w:rFonts w:hint="eastAsia" w:ascii="宋体" w:hAnsi="宋体" w:cs="宋体"/>
          <w:szCs w:val="21"/>
        </w:rPr>
        <w:t>派工单</w:t>
      </w:r>
      <w:r>
        <w:rPr>
          <w:rFonts w:hint="eastAsia" w:ascii="宋体" w:hAnsi="宋体" w:cs="宋体"/>
          <w:szCs w:val="21"/>
          <w:lang w:val="en-US" w:eastAsia="zh-CN"/>
        </w:rPr>
        <w:t>及维修结算单（</w:t>
      </w:r>
      <w:r>
        <w:rPr>
          <w:rFonts w:hint="eastAsia" w:ascii="宋体" w:hAnsi="宋体" w:cs="宋体"/>
          <w:szCs w:val="21"/>
        </w:rPr>
        <w:t>材料、</w:t>
      </w:r>
      <w:r>
        <w:rPr>
          <w:rFonts w:hint="eastAsia" w:ascii="宋体" w:hAnsi="宋体" w:cs="宋体"/>
          <w:szCs w:val="21"/>
          <w:lang w:val="en-US" w:eastAsia="zh-CN"/>
        </w:rPr>
        <w:t>数量</w:t>
      </w:r>
      <w:r>
        <w:rPr>
          <w:rFonts w:hint="eastAsia" w:ascii="宋体" w:hAnsi="宋体" w:cs="宋体"/>
          <w:szCs w:val="21"/>
        </w:rPr>
        <w:t>、</w:t>
      </w:r>
      <w:r>
        <w:rPr>
          <w:rFonts w:hint="eastAsia" w:ascii="宋体" w:hAnsi="宋体" w:cs="宋体"/>
          <w:szCs w:val="21"/>
          <w:lang w:val="en-US" w:eastAsia="zh-CN"/>
        </w:rPr>
        <w:t>单价</w:t>
      </w:r>
      <w:r>
        <w:rPr>
          <w:rFonts w:hint="eastAsia" w:ascii="宋体" w:hAnsi="宋体" w:cs="宋体"/>
          <w:szCs w:val="21"/>
        </w:rPr>
        <w:t>、工时费</w:t>
      </w:r>
      <w:r>
        <w:rPr>
          <w:rFonts w:hint="eastAsia" w:ascii="宋体" w:hAnsi="宋体" w:cs="宋体"/>
          <w:szCs w:val="21"/>
          <w:lang w:val="en-US" w:eastAsia="zh-CN"/>
        </w:rPr>
        <w:t>等）交甲方进行签字确认。</w:t>
      </w:r>
      <w:r>
        <w:rPr>
          <w:rFonts w:hint="eastAsia" w:ascii="宋体" w:hAnsi="宋体" w:cs="宋体"/>
          <w:szCs w:val="21"/>
        </w:rPr>
        <w:t>如果维修费用计算不合理，或发现使用不符合要求的配件材料，甲方</w:t>
      </w:r>
      <w:r>
        <w:rPr>
          <w:rFonts w:hint="eastAsia" w:ascii="宋体" w:hAnsi="宋体" w:cs="宋体"/>
          <w:szCs w:val="21"/>
          <w:lang w:eastAsia="zh-CN"/>
        </w:rPr>
        <w:t>可以</w:t>
      </w:r>
      <w:r>
        <w:rPr>
          <w:rFonts w:hint="eastAsia" w:ascii="宋体" w:hAnsi="宋体" w:cs="宋体"/>
          <w:szCs w:val="21"/>
        </w:rPr>
        <w:t>向乙方提出存在的问题，如乙方不能给予令人信服的答复，甲方有权拒付相应费用，并可报请法定检验机构进行检验。</w:t>
      </w:r>
    </w:p>
    <w:p w14:paraId="2EB8EADD">
      <w:pPr>
        <w:adjustRightInd w:val="0"/>
        <w:snapToGrid w:val="0"/>
        <w:spacing w:line="360" w:lineRule="auto"/>
        <w:ind w:firstLine="413" w:firstLineChars="197"/>
        <w:rPr>
          <w:rFonts w:hint="eastAsia" w:ascii="宋体" w:hAnsi="宋体" w:cs="宋体"/>
          <w:szCs w:val="21"/>
          <w:lang w:val="en-US" w:eastAsia="zh-CN"/>
        </w:rPr>
      </w:pPr>
      <w:r>
        <w:rPr>
          <w:rFonts w:hint="eastAsia" w:ascii="宋体" w:hAnsi="宋体" w:cs="宋体"/>
          <w:szCs w:val="21"/>
          <w:lang w:val="en-US" w:eastAsia="zh-CN"/>
        </w:rPr>
        <w:t>五、服务要求</w:t>
      </w:r>
    </w:p>
    <w:p w14:paraId="5838D52F">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、做到“四优服务”，即：时间优先、质量优良、服务优质、价格优惠。</w:t>
      </w:r>
    </w:p>
    <w:p w14:paraId="5C81291B">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、设立救急电话，配备救急保障车，确保24小时有人值班，做到车辆随到随修。</w:t>
      </w:r>
    </w:p>
    <w:p w14:paraId="572CC1B6">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、具备本项目服务车辆维修必须的生产维修设施设备，</w:t>
      </w:r>
      <w:r>
        <w:rPr>
          <w:rFonts w:hint="eastAsia" w:ascii="宋体" w:hAnsi="宋体" w:cs="宋体"/>
          <w:szCs w:val="21"/>
          <w:lang w:val="en-US" w:eastAsia="zh-CN"/>
        </w:rPr>
        <w:t>及有资质的技术人员。</w:t>
      </w:r>
    </w:p>
    <w:p w14:paraId="7F597DC2">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lang w:eastAsia="zh-CN"/>
        </w:rPr>
        <w:t>、</w:t>
      </w:r>
      <w:bookmarkStart w:id="513" w:name="_GoBack"/>
      <w:bookmarkEnd w:id="513"/>
      <w:r>
        <w:rPr>
          <w:rFonts w:hint="eastAsia" w:ascii="宋体" w:hAnsi="宋体" w:cs="宋体"/>
          <w:szCs w:val="21"/>
          <w:lang w:eastAsia="zh-CN"/>
        </w:rPr>
        <w:t>汽车配件材料应保质保量，符合国家及行业相关标准，更换的涉及安全的配件及材料是符合车辆生产厂售后要求的原厂配件及材料，或车辆生产厂与之配套厂家的配件及材料（见附件一），并附有出厂合格证，配件及材料不得用三无产品，否则按照公司相关规定进行处罚。</w:t>
      </w:r>
    </w:p>
    <w:p w14:paraId="24B8A1BD">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5</w:t>
      </w:r>
      <w:r>
        <w:rPr>
          <w:rFonts w:hint="eastAsia" w:ascii="宋体" w:hAnsi="宋体" w:cs="宋体"/>
          <w:szCs w:val="21"/>
          <w:lang w:eastAsia="zh-CN"/>
        </w:rPr>
        <w:t>、实行电子档案管理，建立汽车维修档案，详细记录每辆车车型、里程、维修时间及项目、更换材料及维修工时费等信息资料。</w:t>
      </w:r>
    </w:p>
    <w:p w14:paraId="575BF277">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lang w:eastAsia="zh-CN"/>
        </w:rPr>
        <w:t>有健全的内部管理和规章制度并严格执行，严禁私自动用客户车辆（试车除外）和私自拆借零配件。</w:t>
      </w:r>
    </w:p>
    <w:p w14:paraId="3881DCF4">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7</w:t>
      </w:r>
      <w:r>
        <w:rPr>
          <w:rFonts w:hint="eastAsia" w:ascii="宋体" w:hAnsi="宋体" w:cs="宋体"/>
          <w:szCs w:val="21"/>
          <w:lang w:eastAsia="zh-CN"/>
        </w:rPr>
        <w:t>、在维修中，坚决杜绝非正常交易，严格维护送修单位的利益；协助有关部门做好送修单位经办人的廉政工作，防止腐败现象产生。</w:t>
      </w:r>
    </w:p>
    <w:p w14:paraId="7B716EF3">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8</w:t>
      </w:r>
      <w:r>
        <w:rPr>
          <w:rFonts w:hint="eastAsia" w:ascii="宋体" w:hAnsi="宋体" w:cs="宋体"/>
          <w:szCs w:val="21"/>
          <w:lang w:eastAsia="zh-CN"/>
        </w:rPr>
        <w:t>、免费协助事故车辆用户进行保险定损。</w:t>
      </w:r>
    </w:p>
    <w:p w14:paraId="73508ACF">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9</w:t>
      </w:r>
      <w:r>
        <w:rPr>
          <w:rFonts w:hint="eastAsia" w:ascii="宋体" w:hAnsi="宋体" w:cs="宋体"/>
          <w:szCs w:val="21"/>
          <w:lang w:eastAsia="zh-CN"/>
        </w:rPr>
        <w:t>、免费保管用户车上物品，送修车辆信息及维修信息不得泄漏。</w:t>
      </w:r>
    </w:p>
    <w:p w14:paraId="0A0E979B">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lang w:eastAsia="zh-CN"/>
        </w:rPr>
        <w:t>1</w:t>
      </w:r>
      <w:r>
        <w:rPr>
          <w:rFonts w:hint="eastAsia" w:ascii="宋体" w:hAnsi="宋体" w:cs="宋体"/>
          <w:szCs w:val="21"/>
          <w:lang w:val="en-US" w:eastAsia="zh-CN"/>
        </w:rPr>
        <w:t>0</w:t>
      </w:r>
      <w:r>
        <w:rPr>
          <w:rFonts w:hint="eastAsia" w:ascii="宋体" w:hAnsi="宋体" w:cs="宋体"/>
          <w:szCs w:val="21"/>
          <w:lang w:eastAsia="zh-CN"/>
        </w:rPr>
        <w:t>、诚信为本，严格按照合同或约定的内容以及承诺时间进行作业，不得擅自减少作业项目，</w:t>
      </w:r>
      <w:r>
        <w:rPr>
          <w:rFonts w:hint="eastAsia" w:ascii="宋体" w:hAnsi="宋体" w:cs="宋体"/>
          <w:szCs w:val="21"/>
          <w:lang w:val="en-US" w:eastAsia="zh-CN"/>
        </w:rPr>
        <w:t>不得虚列维修作业项目。</w:t>
      </w:r>
    </w:p>
    <w:p w14:paraId="7F17FF53">
      <w:pPr>
        <w:adjustRightInd w:val="0"/>
        <w:snapToGrid w:val="0"/>
        <w:spacing w:line="360" w:lineRule="auto"/>
        <w:ind w:firstLine="413" w:firstLineChars="197"/>
        <w:rPr>
          <w:rFonts w:hint="eastAsia" w:ascii="宋体" w:hAnsi="宋体" w:cs="宋体"/>
          <w:szCs w:val="21"/>
          <w:lang w:val="en-US" w:eastAsia="zh-CN"/>
        </w:rPr>
      </w:pPr>
      <w:r>
        <w:rPr>
          <w:rFonts w:hint="eastAsia" w:ascii="宋体" w:hAnsi="宋体" w:cs="宋体"/>
          <w:szCs w:val="21"/>
          <w:lang w:val="en-US" w:eastAsia="zh-CN"/>
        </w:rPr>
        <w:t>六、质量要求</w:t>
      </w:r>
    </w:p>
    <w:p w14:paraId="006C4125">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、整车修理或总成修理：质保期为</w:t>
      </w:r>
      <w:r>
        <w:rPr>
          <w:rFonts w:hint="eastAsia" w:ascii="宋体" w:hAnsi="宋体" w:cs="宋体"/>
          <w:szCs w:val="21"/>
          <w:lang w:val="en-US" w:eastAsia="zh-CN"/>
        </w:rPr>
        <w:t>100日</w:t>
      </w:r>
      <w:r>
        <w:rPr>
          <w:rFonts w:hint="eastAsia" w:ascii="宋体" w:hAnsi="宋体" w:cs="宋体"/>
          <w:szCs w:val="21"/>
          <w:lang w:eastAsia="zh-CN"/>
        </w:rPr>
        <w:t>或</w:t>
      </w:r>
      <w:r>
        <w:rPr>
          <w:rFonts w:hint="eastAsia" w:ascii="宋体" w:hAnsi="宋体" w:cs="宋体"/>
          <w:szCs w:val="21"/>
          <w:lang w:val="en-US" w:eastAsia="zh-CN"/>
        </w:rPr>
        <w:t>车辆行驶</w:t>
      </w:r>
      <w:r>
        <w:rPr>
          <w:rFonts w:hint="eastAsia" w:ascii="宋体" w:hAnsi="宋体" w:cs="宋体"/>
          <w:szCs w:val="21"/>
          <w:lang w:eastAsia="zh-CN"/>
        </w:rPr>
        <w:t>2</w:t>
      </w:r>
      <w:r>
        <w:rPr>
          <w:rFonts w:hint="eastAsia" w:ascii="宋体" w:hAnsi="宋体" w:cs="宋体"/>
          <w:szCs w:val="21"/>
          <w:lang w:val="en-US" w:eastAsia="zh-CN"/>
        </w:rPr>
        <w:t>0000</w:t>
      </w:r>
      <w:r>
        <w:rPr>
          <w:rFonts w:hint="eastAsia" w:ascii="宋体" w:hAnsi="宋体" w:cs="宋体"/>
          <w:szCs w:val="21"/>
          <w:lang w:eastAsia="zh-CN"/>
        </w:rPr>
        <w:t>公里（人为除外）。</w:t>
      </w:r>
    </w:p>
    <w:p w14:paraId="1CF994D2">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、二级维护：质保期为30日或</w:t>
      </w:r>
      <w:r>
        <w:rPr>
          <w:rFonts w:hint="eastAsia" w:ascii="宋体" w:hAnsi="宋体" w:cs="宋体"/>
          <w:szCs w:val="21"/>
          <w:lang w:val="en-US" w:eastAsia="zh-CN"/>
        </w:rPr>
        <w:t>车辆行驶</w:t>
      </w:r>
      <w:r>
        <w:rPr>
          <w:rFonts w:hint="eastAsia" w:ascii="宋体" w:hAnsi="宋体" w:cs="宋体"/>
          <w:szCs w:val="21"/>
          <w:lang w:eastAsia="zh-CN"/>
        </w:rPr>
        <w:t>5000公里（人为除外）。</w:t>
      </w:r>
    </w:p>
    <w:p w14:paraId="7A40D895">
      <w:pPr>
        <w:adjustRightInd w:val="0"/>
        <w:snapToGrid w:val="0"/>
        <w:spacing w:line="360" w:lineRule="auto"/>
        <w:ind w:firstLine="413" w:firstLineChars="197"/>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lang w:eastAsia="zh-CN"/>
        </w:rPr>
        <w:t>、一级维护</w:t>
      </w:r>
      <w:r>
        <w:rPr>
          <w:rFonts w:hint="eastAsia" w:ascii="宋体" w:hAnsi="宋体" w:cs="宋体"/>
          <w:szCs w:val="21"/>
          <w:lang w:val="en-US" w:eastAsia="zh-CN"/>
        </w:rPr>
        <w:t>、小修及专项修理</w:t>
      </w:r>
      <w:r>
        <w:rPr>
          <w:rFonts w:hint="eastAsia" w:ascii="宋体" w:hAnsi="宋体" w:cs="宋体"/>
          <w:szCs w:val="21"/>
          <w:lang w:eastAsia="zh-CN"/>
        </w:rPr>
        <w:t>：质保期为1</w:t>
      </w:r>
      <w:r>
        <w:rPr>
          <w:rFonts w:hint="eastAsia" w:ascii="宋体" w:hAnsi="宋体" w:cs="宋体"/>
          <w:szCs w:val="21"/>
          <w:lang w:val="en-US" w:eastAsia="zh-CN"/>
        </w:rPr>
        <w:t>0</w:t>
      </w:r>
      <w:r>
        <w:rPr>
          <w:rFonts w:hint="eastAsia" w:ascii="宋体" w:hAnsi="宋体" w:cs="宋体"/>
          <w:szCs w:val="21"/>
          <w:lang w:eastAsia="zh-CN"/>
        </w:rPr>
        <w:t>日或</w:t>
      </w:r>
      <w:r>
        <w:rPr>
          <w:rFonts w:hint="eastAsia" w:ascii="宋体" w:hAnsi="宋体" w:cs="宋体"/>
          <w:szCs w:val="21"/>
          <w:lang w:val="en-US" w:eastAsia="zh-CN"/>
        </w:rPr>
        <w:t>车辆行驶</w:t>
      </w:r>
      <w:r>
        <w:rPr>
          <w:rFonts w:hint="eastAsia" w:ascii="宋体" w:hAnsi="宋体" w:cs="宋体"/>
          <w:szCs w:val="21"/>
          <w:lang w:eastAsia="zh-CN"/>
        </w:rPr>
        <w:t>2000公里（人为除外）。</w:t>
      </w:r>
    </w:p>
    <w:p w14:paraId="758835B3">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lang w:val="en-US" w:eastAsia="zh-CN"/>
        </w:rPr>
        <w:t>4</w:t>
      </w:r>
      <w:r>
        <w:rPr>
          <w:rFonts w:hint="eastAsia" w:ascii="宋体" w:hAnsi="宋体" w:cs="宋体"/>
          <w:szCs w:val="21"/>
          <w:lang w:eastAsia="zh-CN"/>
        </w:rPr>
        <w:t>、喷漆的车辆，</w:t>
      </w:r>
      <w:r>
        <w:rPr>
          <w:rFonts w:hint="eastAsia" w:ascii="宋体" w:hAnsi="宋体" w:cs="宋体"/>
          <w:szCs w:val="21"/>
          <w:lang w:val="en-US" w:eastAsia="zh-CN"/>
        </w:rPr>
        <w:t>二</w:t>
      </w:r>
      <w:r>
        <w:rPr>
          <w:rFonts w:hint="eastAsia" w:ascii="宋体" w:hAnsi="宋体" w:cs="宋体"/>
          <w:szCs w:val="21"/>
          <w:lang w:eastAsia="zh-CN"/>
        </w:rPr>
        <w:t>年内出现褪色、发皱、裂纹等现象免费返修（人为除外）。</w:t>
      </w:r>
    </w:p>
    <w:p w14:paraId="4B4C61D6">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七、车辆</w:t>
      </w:r>
      <w:r>
        <w:rPr>
          <w:rFonts w:hint="eastAsia" w:ascii="宋体" w:hAnsi="宋体" w:cs="宋体"/>
          <w:szCs w:val="21"/>
        </w:rPr>
        <w:t>维修</w:t>
      </w:r>
      <w:r>
        <w:rPr>
          <w:rFonts w:hint="eastAsia" w:ascii="宋体" w:hAnsi="宋体" w:cs="宋体"/>
          <w:szCs w:val="21"/>
          <w:lang w:val="en-US" w:eastAsia="zh-CN"/>
        </w:rPr>
        <w:t>包干价格</w:t>
      </w:r>
    </w:p>
    <w:p w14:paraId="33BD8738">
      <w:pPr>
        <w:adjustRightInd w:val="0"/>
        <w:snapToGrid w:val="0"/>
        <w:spacing w:line="360" w:lineRule="auto"/>
        <w:ind w:firstLine="413" w:firstLineChars="197"/>
        <w:rPr>
          <w:rFonts w:hint="eastAsia" w:ascii="宋体" w:hAnsi="宋体" w:cs="宋体"/>
          <w:szCs w:val="21"/>
          <w:lang w:val="en-US" w:eastAsia="zh-CN"/>
        </w:rPr>
      </w:pPr>
      <w:r>
        <w:rPr>
          <w:rFonts w:hint="eastAsia" w:ascii="宋体" w:hAnsi="宋体" w:cs="宋体"/>
          <w:szCs w:val="21"/>
          <w:lang w:val="en-US" w:eastAsia="zh-CN"/>
        </w:rPr>
        <w:t>价格：柴油车</w:t>
      </w:r>
      <w:r>
        <w:rPr>
          <w:rFonts w:hint="eastAsia" w:ascii="宋体" w:hAnsi="宋体" w:cs="宋体"/>
          <w:szCs w:val="21"/>
          <w:u w:val="single"/>
          <w:lang w:val="en-US" w:eastAsia="zh-CN"/>
        </w:rPr>
        <w:t xml:space="preserve">      </w:t>
      </w:r>
      <w:r>
        <w:rPr>
          <w:rFonts w:hint="eastAsia" w:ascii="宋体" w:hAnsi="宋体" w:cs="宋体"/>
          <w:szCs w:val="21"/>
          <w:lang w:val="en-US" w:eastAsia="zh-CN"/>
        </w:rPr>
        <w:t>/辆/月，每月按照此固定价格审核结算，价格固定不上浮；其他类型车辆（CNG、纯电、混动、汽油）</w:t>
      </w:r>
      <w:r>
        <w:rPr>
          <w:rFonts w:hint="eastAsia" w:ascii="宋体" w:hAnsi="宋体" w:cs="宋体"/>
          <w:szCs w:val="21"/>
          <w:u w:val="single"/>
          <w:lang w:val="en-US" w:eastAsia="zh-CN"/>
        </w:rPr>
        <w:t xml:space="preserve">      </w:t>
      </w:r>
      <w:r>
        <w:rPr>
          <w:rFonts w:hint="eastAsia" w:ascii="宋体" w:hAnsi="宋体" w:cs="宋体"/>
          <w:szCs w:val="21"/>
          <w:lang w:val="en-US" w:eastAsia="zh-CN"/>
        </w:rPr>
        <w:t>/辆/月(如续签合同，费用另行协商，不超过第一年度的5%)。</w:t>
      </w:r>
    </w:p>
    <w:p w14:paraId="6C91667B">
      <w:pPr>
        <w:adjustRightInd w:val="0"/>
        <w:snapToGrid w:val="0"/>
        <w:spacing w:line="360" w:lineRule="auto"/>
        <w:ind w:firstLine="413" w:firstLineChars="197"/>
        <w:rPr>
          <w:rFonts w:hint="eastAsia" w:ascii="宋体" w:hAnsi="宋体" w:cs="宋体"/>
          <w:szCs w:val="21"/>
          <w:lang w:val="en-US" w:eastAsia="zh-CN"/>
        </w:rPr>
      </w:pPr>
      <w:r>
        <w:rPr>
          <w:rFonts w:hint="eastAsia" w:ascii="宋体" w:hAnsi="宋体" w:cs="宋体"/>
          <w:szCs w:val="21"/>
          <w:lang w:val="en-US" w:eastAsia="zh-CN"/>
        </w:rPr>
        <w:t>不包干零部件范围</w:t>
      </w:r>
    </w:p>
    <w:p w14:paraId="71A483C4">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电池、电机、电控系统；玻璃、车身、漆面、轮胎、钢圈、打气泵、360环视、安全设备、灭火弹及装置; 各电控模块。</w:t>
      </w:r>
    </w:p>
    <w:p w14:paraId="053CA701">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lang w:val="en-US" w:eastAsia="zh-CN"/>
        </w:rPr>
        <w:t>九、</w:t>
      </w:r>
      <w:r>
        <w:rPr>
          <w:rFonts w:hint="eastAsia" w:ascii="宋体" w:hAnsi="宋体" w:cs="宋体"/>
          <w:szCs w:val="21"/>
        </w:rPr>
        <w:t>结算方式及时间</w:t>
      </w:r>
      <w:r>
        <w:rPr>
          <w:rFonts w:hint="eastAsia" w:ascii="宋体" w:hAnsi="宋体" w:cs="宋体"/>
          <w:szCs w:val="21"/>
        </w:rPr>
        <w:br w:type="textWrapping"/>
      </w:r>
      <w:r>
        <w:rPr>
          <w:rFonts w:hint="eastAsia" w:ascii="宋体" w:hAnsi="宋体" w:cs="宋体"/>
          <w:szCs w:val="21"/>
        </w:rPr>
        <w:t>　　</w:t>
      </w:r>
      <w:r>
        <w:rPr>
          <w:rFonts w:hint="eastAsia" w:ascii="宋体" w:hAnsi="宋体" w:cs="宋体"/>
          <w:szCs w:val="21"/>
          <w:lang w:eastAsia="zh-CN"/>
        </w:rPr>
        <w:t>1.本合同以人民币结算。</w:t>
      </w:r>
      <w:r>
        <w:rPr>
          <w:rFonts w:hint="eastAsia" w:ascii="宋体" w:hAnsi="宋体" w:cs="宋体"/>
          <w:szCs w:val="21"/>
          <w:lang w:eastAsia="zh-CN"/>
        </w:rPr>
        <w:br w:type="textWrapping"/>
      </w:r>
      <w:r>
        <w:rPr>
          <w:rFonts w:hint="eastAsia" w:ascii="宋体" w:hAnsi="宋体" w:cs="宋体"/>
          <w:szCs w:val="21"/>
          <w:lang w:eastAsia="zh-CN"/>
        </w:rPr>
        <w:t>　　2.乙方凭下列单据与甲方直接结算：</w:t>
      </w:r>
      <w:r>
        <w:rPr>
          <w:rFonts w:hint="eastAsia" w:ascii="宋体" w:hAnsi="宋体" w:cs="宋体"/>
          <w:szCs w:val="21"/>
          <w:lang w:eastAsia="zh-CN"/>
        </w:rPr>
        <w:br w:type="textWrapping"/>
      </w:r>
      <w:r>
        <w:rPr>
          <w:rFonts w:hint="eastAsia" w:ascii="宋体" w:hAnsi="宋体" w:cs="宋体"/>
          <w:szCs w:val="21"/>
          <w:lang w:eastAsia="zh-CN"/>
        </w:rPr>
        <w:t xml:space="preserve">　 </w:t>
      </w:r>
      <w:r>
        <w:rPr>
          <w:rFonts w:hint="eastAsia" w:ascii="宋体" w:hAnsi="宋体" w:cs="宋体"/>
          <w:szCs w:val="21"/>
          <w:lang w:val="en-US" w:eastAsia="zh-CN"/>
        </w:rPr>
        <w:t xml:space="preserve"> 2.1</w:t>
      </w:r>
      <w:r>
        <w:rPr>
          <w:rFonts w:hint="eastAsia" w:ascii="宋体" w:hAnsi="宋体" w:cs="宋体"/>
          <w:szCs w:val="21"/>
          <w:lang w:eastAsia="zh-CN"/>
        </w:rPr>
        <w:t>重庆增值税专用发票，材料明细清单；</w:t>
      </w:r>
      <w:r>
        <w:rPr>
          <w:rFonts w:hint="eastAsia" w:ascii="宋体" w:hAnsi="宋体" w:cs="宋体"/>
          <w:szCs w:val="21"/>
          <w:lang w:eastAsia="zh-CN"/>
        </w:rPr>
        <w:br w:type="textWrapping"/>
      </w:r>
      <w:r>
        <w:rPr>
          <w:rFonts w:hint="eastAsia" w:ascii="宋体" w:hAnsi="宋体" w:cs="宋体"/>
          <w:szCs w:val="21"/>
          <w:lang w:eastAsia="zh-CN"/>
        </w:rPr>
        <w:t xml:space="preserve">　 </w:t>
      </w:r>
      <w:r>
        <w:rPr>
          <w:rFonts w:hint="eastAsia" w:ascii="宋体" w:hAnsi="宋体" w:cs="宋体"/>
          <w:szCs w:val="21"/>
          <w:lang w:val="en-US" w:eastAsia="zh-CN"/>
        </w:rPr>
        <w:t xml:space="preserve"> 2.2</w:t>
      </w:r>
      <w:r>
        <w:rPr>
          <w:rFonts w:hint="eastAsia" w:ascii="宋体" w:hAnsi="宋体" w:cs="宋体"/>
          <w:szCs w:val="21"/>
          <w:lang w:eastAsia="zh-CN"/>
        </w:rPr>
        <w:t>有甲方验收人员签章的“结算清单”。</w:t>
      </w:r>
      <w:r>
        <w:rPr>
          <w:rFonts w:hint="eastAsia" w:ascii="宋体" w:hAnsi="宋体" w:cs="宋体"/>
          <w:szCs w:val="21"/>
        </w:rPr>
        <w:br w:type="textWrapping"/>
      </w:r>
      <w:r>
        <w:rPr>
          <w:rFonts w:hint="eastAsia" w:ascii="宋体" w:hAnsi="宋体" w:cs="宋体"/>
          <w:szCs w:val="21"/>
        </w:rPr>
        <w:t>　　3.付款结算时间为上月</w:t>
      </w:r>
      <w:r>
        <w:rPr>
          <w:rFonts w:hint="eastAsia" w:ascii="宋体" w:hAnsi="宋体" w:cs="宋体"/>
          <w:szCs w:val="21"/>
          <w:lang w:val="en-US" w:eastAsia="zh-CN"/>
        </w:rPr>
        <w:t>26</w:t>
      </w:r>
      <w:r>
        <w:rPr>
          <w:rFonts w:hint="eastAsia" w:ascii="宋体" w:hAnsi="宋体" w:cs="宋体"/>
          <w:szCs w:val="21"/>
        </w:rPr>
        <w:t>日到次月</w:t>
      </w:r>
      <w:r>
        <w:rPr>
          <w:rFonts w:hint="eastAsia" w:ascii="宋体" w:hAnsi="宋体" w:cs="宋体"/>
          <w:szCs w:val="21"/>
          <w:lang w:val="en-US" w:eastAsia="zh-CN"/>
        </w:rPr>
        <w:t>25</w:t>
      </w:r>
      <w:r>
        <w:rPr>
          <w:rFonts w:hint="eastAsia" w:ascii="宋体" w:hAnsi="宋体" w:cs="宋体"/>
          <w:szCs w:val="21"/>
        </w:rPr>
        <w:t>日截止，乙方应于次月5日前将全部结算清单（并打印总报表）交由甲方经办人核对</w:t>
      </w:r>
      <w:r>
        <w:rPr>
          <w:rFonts w:hint="eastAsia" w:ascii="宋体" w:hAnsi="宋体" w:cs="宋体"/>
          <w:szCs w:val="21"/>
          <w:lang w:eastAsia="zh-CN"/>
        </w:rPr>
        <w:t>（</w:t>
      </w:r>
      <w:r>
        <w:rPr>
          <w:rFonts w:hint="eastAsia" w:ascii="宋体" w:hAnsi="宋体" w:cs="宋体"/>
          <w:szCs w:val="21"/>
          <w:lang w:val="en-US" w:eastAsia="zh-CN"/>
        </w:rPr>
        <w:t>3个工作日内</w:t>
      </w:r>
      <w:r>
        <w:rPr>
          <w:rFonts w:hint="eastAsia" w:ascii="宋体" w:hAnsi="宋体" w:cs="宋体"/>
          <w:szCs w:val="21"/>
          <w:lang w:eastAsia="zh-CN"/>
        </w:rPr>
        <w:t>）</w:t>
      </w:r>
      <w:r>
        <w:rPr>
          <w:rFonts w:hint="eastAsia" w:ascii="宋体" w:hAnsi="宋体" w:cs="宋体"/>
          <w:szCs w:val="21"/>
        </w:rPr>
        <w:t>签名确认，核对无误后方可开汽车维修专用发票结算，后由甲方财务部门审核后十个工作日内（以支票/转账方式）办理付款。</w:t>
      </w:r>
    </w:p>
    <w:p w14:paraId="17F2E82D">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w:t>
      </w:r>
      <w:r>
        <w:rPr>
          <w:rFonts w:hint="eastAsia" w:ascii="宋体" w:hAnsi="宋体" w:cs="宋体"/>
          <w:szCs w:val="21"/>
        </w:rPr>
        <w:t>甲方权利：</w:t>
      </w:r>
    </w:p>
    <w:p w14:paraId="205401E4">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甲方有权按招标文件要求乙方派驻站人员到甲方站场维修作业、配件储备，实行24小时全天候优先、优质服务，并提供无偿应急救援服务，随时接受甲方的监督。</w:t>
      </w:r>
    </w:p>
    <w:p w14:paraId="6D2976A1">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对竣工车辆发现维修质量、手续不齐等问题，有权要求乙方无偿返修补齐手续，直至符合要求为止，并承担所带来的直接和间接经济损失；</w:t>
      </w:r>
    </w:p>
    <w:p w14:paraId="11B5F05B">
      <w:pPr>
        <w:adjustRightInd w:val="0"/>
        <w:snapToGrid w:val="0"/>
        <w:spacing w:line="360" w:lineRule="auto"/>
        <w:ind w:firstLine="413" w:firstLineChars="197"/>
        <w:rPr>
          <w:rFonts w:hint="default" w:ascii="宋体" w:hAnsi="宋体" w:cs="宋体"/>
          <w:szCs w:val="21"/>
          <w:lang w:val="en-US"/>
        </w:rPr>
      </w:pPr>
      <w:r>
        <w:rPr>
          <w:rFonts w:hint="eastAsia" w:ascii="宋体" w:hAnsi="宋体" w:cs="宋体"/>
          <w:szCs w:val="21"/>
          <w:lang w:val="en-US" w:eastAsia="zh-CN"/>
        </w:rPr>
        <w:t>3、乙方严格按照《汽车维护、检测、诊断技术规范》GBT 18344等相关标准要求实施车辆一级维护、二级维护作业，如违反本规定的，承担所有的直接和间接经济损失。</w:t>
      </w:r>
    </w:p>
    <w:p w14:paraId="11DF67DE">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有向有关部门投诉权；</w:t>
      </w:r>
    </w:p>
    <w:p w14:paraId="0FF4351D">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有督促检查定点维修情况权；</w:t>
      </w:r>
    </w:p>
    <w:p w14:paraId="28381A52">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车辆维修完工后应由乙方检验员检验合格后方可交给甲方（含甲方驾驶员）验收，验收合格后由甲方（含驾驶员）核对材料费、工时费属实方可签字认可，否则甲方有权拒绝签字；</w:t>
      </w:r>
    </w:p>
    <w:p w14:paraId="709F6C1A">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甲方对未签字的工料费单有权拒绝付费；</w:t>
      </w:r>
    </w:p>
    <w:p w14:paraId="3272C67B">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甲方有权对乙方在维修工时费、材料费过高的情况下提出调整意见。</w:t>
      </w:r>
    </w:p>
    <w:p w14:paraId="4B02AAD1">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甲方有权对乙方维修不及时性、漏修、误修行为进行处罚，对同一样问题反复维修多次以最后一次维修费用为准，不得重复计算。</w:t>
      </w:r>
    </w:p>
    <w:p w14:paraId="47109F5A">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十一、</w:t>
      </w:r>
      <w:r>
        <w:rPr>
          <w:rFonts w:hint="eastAsia" w:ascii="宋体" w:hAnsi="宋体" w:cs="宋体"/>
          <w:szCs w:val="21"/>
        </w:rPr>
        <w:t>甲方义务：</w:t>
      </w:r>
    </w:p>
    <w:p w14:paraId="0A6DF5EE">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视情将车辆送乙方维修；</w:t>
      </w:r>
    </w:p>
    <w:p w14:paraId="2E79F913">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不得向乙方提出车辆维修以外的要求；</w:t>
      </w:r>
    </w:p>
    <w:p w14:paraId="061998D7">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甲方驾驶员应在现场全程配合乙方人员维修；</w:t>
      </w:r>
    </w:p>
    <w:p w14:paraId="41043A1A">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十二、</w:t>
      </w:r>
      <w:r>
        <w:rPr>
          <w:rFonts w:hint="eastAsia" w:ascii="宋体" w:hAnsi="宋体" w:cs="宋体"/>
          <w:szCs w:val="21"/>
        </w:rPr>
        <w:t>乙方权利：</w:t>
      </w:r>
    </w:p>
    <w:p w14:paraId="2AAF1E50">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有权拒绝甲方提出的合同规定以外的要求；</w:t>
      </w:r>
    </w:p>
    <w:p w14:paraId="569F30A8">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有权向有关部门投诉甲方的违约行为。</w:t>
      </w:r>
    </w:p>
    <w:p w14:paraId="3A3CDA1A">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十三、</w:t>
      </w:r>
      <w:r>
        <w:rPr>
          <w:rFonts w:hint="eastAsia" w:ascii="宋体" w:hAnsi="宋体" w:cs="宋体"/>
          <w:szCs w:val="21"/>
        </w:rPr>
        <w:t>乙方义务</w:t>
      </w:r>
      <w:r>
        <w:rPr>
          <w:rFonts w:hint="eastAsia" w:ascii="宋体" w:hAnsi="宋体" w:cs="宋体"/>
          <w:szCs w:val="21"/>
        </w:rPr>
        <w:br w:type="textWrapping"/>
      </w:r>
      <w:r>
        <w:rPr>
          <w:rFonts w:hint="eastAsia" w:ascii="宋体" w:hAnsi="宋体" w:cs="宋体"/>
          <w:szCs w:val="21"/>
        </w:rPr>
        <w:t>　　1</w:t>
      </w:r>
      <w:r>
        <w:rPr>
          <w:rFonts w:hint="eastAsia" w:ascii="宋体" w:hAnsi="宋体" w:cs="宋体"/>
          <w:szCs w:val="21"/>
          <w:lang w:val="en-US" w:eastAsia="zh-CN"/>
        </w:rPr>
        <w:t>、</w:t>
      </w:r>
      <w:r>
        <w:rPr>
          <w:rFonts w:hint="eastAsia" w:ascii="宋体" w:hAnsi="宋体" w:cs="宋体"/>
          <w:szCs w:val="21"/>
        </w:rPr>
        <w:t>乙方应按招标文件承诺派驻站人员到甲方站场维修作业、配件储备，实行24小时全天候优先、优质服务，并无偿提供应急救援服务，随时接受甲方的监督。</w:t>
      </w:r>
    </w:p>
    <w:p w14:paraId="36B9B8F1">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乙方应严格按照甲方车辆类型（车辆使用手册）分类使用各种维修材料。</w:t>
      </w:r>
    </w:p>
    <w:p w14:paraId="33AA481F">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严格按照甲方保养项目明细表执行，</w:t>
      </w:r>
      <w:r>
        <w:rPr>
          <w:rFonts w:hint="eastAsia" w:ascii="宋体" w:hAnsi="宋体" w:cs="宋体"/>
          <w:szCs w:val="21"/>
          <w:lang w:val="en-US" w:eastAsia="zh-CN"/>
        </w:rPr>
        <w:t>对</w:t>
      </w:r>
      <w:r>
        <w:rPr>
          <w:rFonts w:hint="eastAsia" w:ascii="宋体" w:hAnsi="宋体" w:cs="宋体"/>
          <w:szCs w:val="21"/>
        </w:rPr>
        <w:t>甲方进行车辆检查、维修、保养服务；</w:t>
      </w:r>
    </w:p>
    <w:p w14:paraId="08CA1A99">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乙方应为甲方建立单车技术档案并妥善保存维修档案，接受有关部门的检查；</w:t>
      </w:r>
    </w:p>
    <w:p w14:paraId="36F6A3D5">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乙方应严格按照规定的时间完成维修作业，小修一般不超过2小时，二级维护不超过6小时，其他维修项目按双方的协议时间为准,从车辆到维修现场计时。（特殊情况除外，如：发生待料及扩大作业等）应以书面或电话的形式通知甲方，甲方在收到乙方的通知后，应对情况进行分析，决定是否延长维修时间。　　</w:t>
      </w:r>
    </w:p>
    <w:p w14:paraId="1CD62ADA">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乙方应严格执行合同中规定的各项维修工时费定额和收费标准及配件价格；</w:t>
      </w:r>
    </w:p>
    <w:p w14:paraId="12637F91">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rPr>
        <w:t>乙方应接受甲方定期或不定期的对汽车配件、维修质量、车辆档案、服务承诺等的检查。如发现违规行为累计三次的，甲方将取消其定点维修厂的资格的处理；</w:t>
      </w:r>
    </w:p>
    <w:p w14:paraId="745DF6EC">
      <w:pPr>
        <w:adjustRightInd w:val="0"/>
        <w:snapToGrid w:val="0"/>
        <w:spacing w:line="360" w:lineRule="auto"/>
        <w:ind w:firstLine="413" w:firstLineChars="197"/>
        <w:rPr>
          <w:rFonts w:hint="default" w:ascii="宋体" w:hAnsi="宋体" w:cs="宋体"/>
          <w:szCs w:val="21"/>
          <w:lang w:val="en-US" w:eastAsia="zh-CN"/>
        </w:rPr>
      </w:pPr>
      <w:r>
        <w:rPr>
          <w:rFonts w:hint="default" w:ascii="宋体" w:hAnsi="宋体" w:cs="宋体"/>
          <w:szCs w:val="21"/>
          <w:lang w:val="en-US" w:eastAsia="zh-CN"/>
        </w:rPr>
        <w:t>8、乙方承担</w:t>
      </w:r>
      <w:r>
        <w:rPr>
          <w:rFonts w:hint="eastAsia" w:ascii="宋体" w:hAnsi="宋体" w:cs="宋体"/>
          <w:szCs w:val="21"/>
          <w:lang w:val="en-US" w:eastAsia="zh-CN"/>
        </w:rPr>
        <w:t>所用水、电费用，并于次月初按时缴纳。</w:t>
      </w:r>
    </w:p>
    <w:p w14:paraId="22257883">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十四、</w:t>
      </w:r>
      <w:r>
        <w:rPr>
          <w:rFonts w:hint="eastAsia" w:ascii="宋体" w:hAnsi="宋体" w:cs="宋体"/>
          <w:szCs w:val="21"/>
        </w:rPr>
        <w:t>赔偿责任</w:t>
      </w:r>
      <w:r>
        <w:rPr>
          <w:rFonts w:hint="eastAsia" w:ascii="宋体" w:hAnsi="宋体" w:cs="宋体"/>
          <w:szCs w:val="21"/>
        </w:rPr>
        <w:br w:type="textWrapping"/>
      </w:r>
      <w:r>
        <w:rPr>
          <w:rFonts w:hint="eastAsia" w:ascii="宋体" w:hAnsi="宋体" w:cs="宋体"/>
          <w:szCs w:val="21"/>
        </w:rPr>
        <w:t>　  1</w:t>
      </w:r>
      <w:r>
        <w:rPr>
          <w:rFonts w:hint="eastAsia" w:ascii="宋体" w:hAnsi="宋体" w:cs="宋体"/>
          <w:szCs w:val="21"/>
          <w:lang w:val="en-US" w:eastAsia="zh-CN"/>
        </w:rPr>
        <w:t>、</w:t>
      </w:r>
      <w:r>
        <w:rPr>
          <w:rFonts w:hint="eastAsia" w:ascii="宋体" w:hAnsi="宋体" w:cs="宋体"/>
          <w:szCs w:val="21"/>
        </w:rPr>
        <w:t>甲方有权根据法定检验机构出具的车辆维修质量检验报告向乙方提出索赔。</w:t>
      </w:r>
      <w:r>
        <w:rPr>
          <w:rFonts w:hint="eastAsia" w:ascii="宋体" w:hAnsi="宋体" w:cs="宋体"/>
          <w:szCs w:val="21"/>
        </w:rPr>
        <w:br w:type="textWrapping"/>
      </w:r>
      <w:r>
        <w:rPr>
          <w:rFonts w:hint="eastAsia" w:ascii="宋体" w:hAnsi="宋体" w:cs="宋体"/>
          <w:szCs w:val="21"/>
        </w:rPr>
        <w:t>　  2</w:t>
      </w:r>
      <w:r>
        <w:rPr>
          <w:rFonts w:hint="eastAsia" w:ascii="宋体" w:hAnsi="宋体" w:cs="宋体"/>
          <w:szCs w:val="21"/>
          <w:lang w:val="en-US" w:eastAsia="zh-CN"/>
        </w:rPr>
        <w:t>、</w:t>
      </w:r>
      <w:r>
        <w:rPr>
          <w:rFonts w:hint="eastAsia" w:ascii="宋体" w:hAnsi="宋体" w:cs="宋体"/>
          <w:szCs w:val="21"/>
        </w:rPr>
        <w:t>在合同规定的质量保证期内，如果乙方对甲方提出的索赔负有责任，乙方应按照甲方同意的下列任一种或多种方式解决索赔事宜：</w:t>
      </w:r>
      <w:r>
        <w:rPr>
          <w:rFonts w:hint="eastAsia" w:ascii="宋体" w:hAnsi="宋体" w:cs="宋体"/>
          <w:szCs w:val="21"/>
        </w:rPr>
        <w:br w:type="textWrapping"/>
      </w:r>
      <w:r>
        <w:rPr>
          <w:rFonts w:hint="eastAsia" w:ascii="宋体" w:hAnsi="宋体" w:cs="宋体"/>
          <w:szCs w:val="21"/>
        </w:rPr>
        <w:t>　 （1）乙方同意免收该次维修的维修费用，并承担由此发生的一些损失和费用。</w:t>
      </w:r>
      <w:r>
        <w:rPr>
          <w:rFonts w:hint="eastAsia" w:ascii="宋体" w:hAnsi="宋体" w:cs="宋体"/>
          <w:szCs w:val="21"/>
        </w:rPr>
        <w:br w:type="textWrapping"/>
      </w:r>
      <w:r>
        <w:rPr>
          <w:rFonts w:hint="eastAsia" w:ascii="宋体" w:hAnsi="宋体" w:cs="宋体"/>
          <w:szCs w:val="21"/>
        </w:rPr>
        <w:t xml:space="preserve">  （2）乙方必须用符合合同规定的规格、质量和性能要求的全新的原装合格品免费予以更换。同时，乙方应按合同规定，对修补或更换件相应延长质量保证期。</w:t>
      </w:r>
      <w:r>
        <w:rPr>
          <w:rFonts w:hint="eastAsia" w:ascii="宋体" w:hAnsi="宋体" w:cs="宋体"/>
          <w:szCs w:val="21"/>
        </w:rPr>
        <w:br w:type="textWrapping"/>
      </w:r>
      <w:r>
        <w:rPr>
          <w:rFonts w:hint="eastAsia" w:ascii="宋体" w:hAnsi="宋体" w:cs="宋体"/>
          <w:szCs w:val="21"/>
        </w:rPr>
        <w:t>　　3</w:t>
      </w:r>
      <w:r>
        <w:rPr>
          <w:rFonts w:hint="eastAsia" w:ascii="宋体" w:hAnsi="宋体" w:cs="宋体"/>
          <w:szCs w:val="21"/>
          <w:lang w:val="en-US" w:eastAsia="zh-CN"/>
        </w:rPr>
        <w:t>、</w:t>
      </w:r>
      <w:r>
        <w:rPr>
          <w:rFonts w:hint="eastAsia" w:ascii="宋体" w:hAnsi="宋体" w:cs="宋体"/>
          <w:szCs w:val="21"/>
        </w:rPr>
        <w:t>如果在甲方发出索赔通知后5天内，乙方未作答复，上述索赔应视为已被乙方接受。如乙方未能在甲方发出索赔通知后10天内，按照合同规定的任何一种方法解决索赔事宜，甲方将从乙方的其它车辆维修费中扣回索赔金额（不足部分乙方需用现金补足）或用法律手段解决索赔事宜。</w:t>
      </w:r>
    </w:p>
    <w:p w14:paraId="25C967D1">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十五、</w:t>
      </w:r>
      <w:r>
        <w:rPr>
          <w:rFonts w:hint="eastAsia" w:ascii="宋体" w:hAnsi="宋体" w:cs="宋体"/>
          <w:szCs w:val="21"/>
        </w:rPr>
        <w:t>乙方交货延误及</w:t>
      </w:r>
      <w:r>
        <w:rPr>
          <w:rFonts w:hint="eastAsia" w:ascii="宋体" w:hAnsi="宋体" w:cs="宋体"/>
          <w:szCs w:val="21"/>
          <w:lang w:val="en-US" w:eastAsia="zh-CN"/>
        </w:rPr>
        <w:t>赔偿</w:t>
      </w:r>
    </w:p>
    <w:p w14:paraId="20CFA864">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乙方应按规定的时间完成维修项目，并将竣工车辆交付甲方验收使用。</w:t>
      </w:r>
      <w:r>
        <w:rPr>
          <w:rFonts w:hint="eastAsia" w:ascii="宋体" w:hAnsi="宋体" w:cs="宋体"/>
          <w:szCs w:val="21"/>
        </w:rPr>
        <w:br w:type="textWrapping"/>
      </w:r>
      <w:r>
        <w:rPr>
          <w:rFonts w:hint="eastAsia" w:ascii="宋体" w:hAnsi="宋体" w:cs="宋体"/>
          <w:szCs w:val="21"/>
        </w:rPr>
        <w:t>　　2</w:t>
      </w:r>
      <w:r>
        <w:rPr>
          <w:rFonts w:hint="eastAsia" w:ascii="宋体" w:hAnsi="宋体" w:cs="宋体"/>
          <w:szCs w:val="21"/>
          <w:lang w:val="en-US" w:eastAsia="zh-CN"/>
        </w:rPr>
        <w:t>、</w:t>
      </w:r>
      <w:r>
        <w:rPr>
          <w:rFonts w:hint="eastAsia" w:ascii="宋体" w:hAnsi="宋体" w:cs="宋体"/>
          <w:szCs w:val="21"/>
        </w:rPr>
        <w:t>在履行合同过程中，如果乙方遇到不能按时完成维修项目和与甲方办理交接手续时，应及时以书面形式或者电话沟通方式将不能按时交货的理由、可能延误的时间通知甲方。甲方在收到乙方的通知后，应对情况进行分析，决定是否延长维修时间。</w:t>
      </w:r>
      <w:r>
        <w:rPr>
          <w:rFonts w:hint="eastAsia" w:ascii="宋体" w:hAnsi="宋体" w:cs="宋体"/>
          <w:szCs w:val="21"/>
        </w:rPr>
        <w:br w:type="textWrapping"/>
      </w:r>
      <w:r>
        <w:rPr>
          <w:rFonts w:hint="eastAsia" w:ascii="宋体" w:hAnsi="宋体" w:cs="宋体"/>
          <w:szCs w:val="21"/>
        </w:rPr>
        <w:t>　　3</w:t>
      </w:r>
      <w:r>
        <w:rPr>
          <w:rFonts w:hint="eastAsia" w:ascii="宋体" w:hAnsi="宋体" w:cs="宋体"/>
          <w:szCs w:val="21"/>
          <w:lang w:val="en-US" w:eastAsia="zh-CN"/>
        </w:rPr>
        <w:t>、</w:t>
      </w:r>
      <w:r>
        <w:rPr>
          <w:rFonts w:hint="eastAsia" w:ascii="宋体" w:hAnsi="宋体" w:cs="宋体"/>
          <w:szCs w:val="21"/>
        </w:rPr>
        <w:t>如果乙方无正当理由拖延维修时间或没有按照送修规定的时间完成维修工作以及不按期办理车辆交接手续， 除合同第14条规定外，乙方应向甲方支付误期赔偿费，赔偿费按每车每天伍佰元收取，直至交货或提供服务为止。但赔偿费的最高限额为壹万元整，一旦到达误期赔偿费的最高限额，甲方可考虑终止合同，甲方有权不支付该次维修费用。</w:t>
      </w:r>
    </w:p>
    <w:p w14:paraId="3E67C955">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十六、</w:t>
      </w:r>
      <w:r>
        <w:rPr>
          <w:rFonts w:hint="eastAsia" w:ascii="宋体" w:hAnsi="宋体" w:cs="宋体"/>
          <w:szCs w:val="21"/>
        </w:rPr>
        <w:t>不可抗力</w:t>
      </w:r>
      <w:r>
        <w:rPr>
          <w:rFonts w:hint="eastAsia" w:ascii="宋体" w:hAnsi="宋体" w:cs="宋体"/>
          <w:szCs w:val="21"/>
        </w:rPr>
        <w:br w:type="textWrapping"/>
      </w:r>
      <w:r>
        <w:rPr>
          <w:rFonts w:hint="eastAsia" w:ascii="宋体" w:hAnsi="宋体" w:cs="宋体"/>
          <w:szCs w:val="21"/>
        </w:rPr>
        <w:t>　　1</w:t>
      </w:r>
      <w:r>
        <w:rPr>
          <w:rFonts w:hint="eastAsia" w:ascii="宋体" w:hAnsi="宋体" w:cs="宋体"/>
          <w:szCs w:val="21"/>
          <w:lang w:val="en-US" w:eastAsia="zh-CN"/>
        </w:rPr>
        <w:t>、</w:t>
      </w:r>
      <w:r>
        <w:rPr>
          <w:rFonts w:hint="eastAsia" w:ascii="宋体" w:hAnsi="宋体" w:cs="宋体"/>
          <w:szCs w:val="21"/>
        </w:rPr>
        <w:t>如果乙方因不可抗力而导致合同实施延误或不能履行合同义务的话，应及时以书面形式通知甲方，经甲方同意后不应该承担误期赔偿或终止合同的责任。</w:t>
      </w:r>
      <w:r>
        <w:rPr>
          <w:rFonts w:hint="eastAsia" w:ascii="宋体" w:hAnsi="宋体" w:cs="宋体"/>
          <w:szCs w:val="21"/>
        </w:rPr>
        <w:br w:type="textWrapping"/>
      </w:r>
      <w:r>
        <w:rPr>
          <w:rFonts w:hint="eastAsia" w:ascii="宋体" w:hAnsi="宋体" w:cs="宋体"/>
          <w:szCs w:val="21"/>
        </w:rPr>
        <w:t>　　2</w:t>
      </w:r>
      <w:r>
        <w:rPr>
          <w:rFonts w:hint="eastAsia" w:ascii="宋体" w:hAnsi="宋体" w:cs="宋体"/>
          <w:szCs w:val="21"/>
          <w:lang w:val="en-US" w:eastAsia="zh-CN"/>
        </w:rPr>
        <w:t>、</w:t>
      </w:r>
      <w:r>
        <w:rPr>
          <w:rFonts w:hint="eastAsia" w:ascii="宋体" w:hAnsi="宋体" w:cs="宋体"/>
          <w:szCs w:val="21"/>
        </w:rPr>
        <w:t>本条所述的“不可抗力”系指下列乙方无法控制、不可预见的事件，但不包括乙方的违约或疏忽。这些事件包括：战争、严重火灾、洪水、台风、地震以及其他甲方和乙方商定的事件。</w:t>
      </w:r>
      <w:r>
        <w:rPr>
          <w:rFonts w:hint="eastAsia" w:ascii="宋体" w:hAnsi="宋体" w:cs="宋体"/>
          <w:szCs w:val="21"/>
        </w:rPr>
        <w:br w:type="textWrapping"/>
      </w:r>
      <w:r>
        <w:rPr>
          <w:rFonts w:hint="eastAsia" w:ascii="宋体" w:hAnsi="宋体" w:cs="宋体"/>
          <w:szCs w:val="21"/>
        </w:rPr>
        <w:t>　　3</w:t>
      </w:r>
      <w:r>
        <w:rPr>
          <w:rFonts w:hint="eastAsia" w:ascii="宋体" w:hAnsi="宋体" w:cs="宋体"/>
          <w:szCs w:val="21"/>
          <w:lang w:val="en-US" w:eastAsia="zh-CN"/>
        </w:rPr>
        <w:t>、</w:t>
      </w:r>
      <w:r>
        <w:rPr>
          <w:rFonts w:hint="eastAsia" w:ascii="宋体" w:hAnsi="宋体" w:cs="宋体"/>
          <w:szCs w:val="21"/>
        </w:rPr>
        <w:t>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w:t>
      </w:r>
    </w:p>
    <w:p w14:paraId="491B4BF8">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十七、</w:t>
      </w:r>
      <w:r>
        <w:rPr>
          <w:rFonts w:hint="eastAsia" w:ascii="宋体" w:hAnsi="宋体" w:cs="宋体"/>
          <w:szCs w:val="21"/>
        </w:rPr>
        <w:t>税费</w:t>
      </w:r>
      <w:r>
        <w:rPr>
          <w:rFonts w:hint="eastAsia" w:ascii="宋体" w:hAnsi="宋体" w:cs="宋体"/>
          <w:szCs w:val="21"/>
        </w:rPr>
        <w:br w:type="textWrapping"/>
      </w:r>
      <w:r>
        <w:rPr>
          <w:rFonts w:hint="eastAsia" w:ascii="宋体" w:hAnsi="宋体" w:cs="宋体"/>
          <w:szCs w:val="21"/>
        </w:rPr>
        <w:t>　　政府税务部门根据现行税法规定对乙方征收与本合同有关的一切税费，均由乙方自行负担。</w:t>
      </w:r>
    </w:p>
    <w:p w14:paraId="5A5BDAE3">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lang w:val="en-US" w:eastAsia="zh-CN"/>
        </w:rPr>
        <w:t>十八、</w:t>
      </w:r>
      <w:r>
        <w:rPr>
          <w:rFonts w:hint="eastAsia" w:ascii="宋体" w:hAnsi="宋体" w:cs="宋体"/>
          <w:szCs w:val="21"/>
        </w:rPr>
        <w:t>其他</w:t>
      </w:r>
      <w:r>
        <w:rPr>
          <w:rFonts w:hint="eastAsia" w:ascii="宋体" w:hAnsi="宋体" w:cs="宋体"/>
          <w:szCs w:val="21"/>
        </w:rPr>
        <w:br w:type="textWrapping"/>
      </w:r>
      <w:r>
        <w:rPr>
          <w:rFonts w:hint="eastAsia" w:ascii="宋体" w:hAnsi="宋体" w:cs="宋体"/>
          <w:szCs w:val="21"/>
        </w:rPr>
        <w:t>　　1</w:t>
      </w:r>
      <w:r>
        <w:rPr>
          <w:rFonts w:hint="eastAsia" w:ascii="宋体" w:hAnsi="宋体" w:cs="宋体"/>
          <w:szCs w:val="21"/>
          <w:lang w:val="en-US" w:eastAsia="zh-CN"/>
        </w:rPr>
        <w:t>、</w:t>
      </w:r>
      <w:r>
        <w:rPr>
          <w:rFonts w:hint="eastAsia" w:ascii="宋体" w:hAnsi="宋体" w:cs="宋体"/>
          <w:szCs w:val="21"/>
        </w:rPr>
        <w:t>在执行本合同中所发生的、与本合同有关的一切争议，甲乙双方应通过友好协商的办法进行解决，如解决不了，任何一方均可向合同签订地人民法院提起诉讼。</w:t>
      </w:r>
    </w:p>
    <w:p w14:paraId="563F70F3">
      <w:pPr>
        <w:adjustRightInd w:val="0"/>
        <w:snapToGrid w:val="0"/>
        <w:spacing w:line="360" w:lineRule="auto"/>
        <w:ind w:firstLine="413" w:firstLineChars="197"/>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乙方人员在施救、维修甲方车辆时应做好相应的安全防范措施，严格按照《中华人民共和国安全生产法》规范执行。如发生意外有乙方自行负责，与甲方无关。</w:t>
      </w:r>
      <w:r>
        <w:rPr>
          <w:rFonts w:hint="eastAsia" w:ascii="宋体" w:hAnsi="宋体" w:cs="宋体"/>
          <w:szCs w:val="21"/>
        </w:rPr>
        <w:br w:type="textWrapping"/>
      </w:r>
      <w:r>
        <w:rPr>
          <w:rFonts w:hint="eastAsia" w:ascii="宋体" w:hAnsi="宋体" w:cs="宋体"/>
          <w:szCs w:val="21"/>
        </w:rPr>
        <w:t>　　3</w:t>
      </w:r>
      <w:r>
        <w:rPr>
          <w:rFonts w:hint="eastAsia" w:ascii="宋体" w:hAnsi="宋体" w:cs="宋体"/>
          <w:szCs w:val="21"/>
          <w:lang w:val="en-US" w:eastAsia="zh-CN"/>
        </w:rPr>
        <w:t>、</w:t>
      </w:r>
      <w:r>
        <w:rPr>
          <w:rFonts w:hint="eastAsia" w:ascii="宋体" w:hAnsi="宋体" w:cs="宋体"/>
          <w:szCs w:val="21"/>
        </w:rPr>
        <w:t>本合同一式</w:t>
      </w:r>
      <w:r>
        <w:rPr>
          <w:rFonts w:hint="eastAsia" w:ascii="宋体" w:hAnsi="宋体" w:cs="宋体"/>
          <w:szCs w:val="21"/>
          <w:lang w:val="en-US" w:eastAsia="zh-CN"/>
        </w:rPr>
        <w:t>二</w:t>
      </w:r>
      <w:r>
        <w:rPr>
          <w:rFonts w:hint="eastAsia" w:ascii="宋体" w:hAnsi="宋体" w:cs="宋体"/>
          <w:szCs w:val="21"/>
        </w:rPr>
        <w:t>份，甲乙双方各执</w:t>
      </w:r>
      <w:r>
        <w:rPr>
          <w:rFonts w:hint="eastAsia" w:ascii="宋体" w:hAnsi="宋体" w:cs="宋体"/>
          <w:szCs w:val="21"/>
          <w:lang w:val="en-US" w:eastAsia="zh-CN"/>
        </w:rPr>
        <w:t>一</w:t>
      </w:r>
      <w:r>
        <w:rPr>
          <w:rFonts w:hint="eastAsia" w:ascii="宋体" w:hAnsi="宋体" w:cs="宋体"/>
          <w:szCs w:val="21"/>
        </w:rPr>
        <w:t>份。甲乙双方代表签字并加盖公章后生效。</w:t>
      </w:r>
      <w:r>
        <w:rPr>
          <w:rFonts w:hint="eastAsia" w:ascii="宋体" w:hAnsi="宋体" w:cs="宋体"/>
          <w:szCs w:val="21"/>
        </w:rPr>
        <w:br w:type="textWrapping"/>
      </w:r>
      <w:r>
        <w:rPr>
          <w:rFonts w:hint="eastAsia" w:ascii="宋体" w:hAnsi="宋体" w:cs="宋体"/>
          <w:szCs w:val="21"/>
        </w:rPr>
        <w:t>　  4</w:t>
      </w:r>
      <w:r>
        <w:rPr>
          <w:rFonts w:hint="eastAsia" w:ascii="宋体" w:hAnsi="宋体" w:cs="宋体"/>
          <w:szCs w:val="21"/>
          <w:lang w:val="en-US" w:eastAsia="zh-CN"/>
        </w:rPr>
        <w:t>、经甲、乙双方协商一致，可对本协议进行修改，并签订补充协议，该补充协议将作为本合同不可分割的一部分。</w:t>
      </w:r>
      <w:r>
        <w:rPr>
          <w:rFonts w:hint="eastAsia" w:ascii="宋体" w:hAnsi="宋体" w:cs="宋体"/>
          <w:szCs w:val="21"/>
        </w:rPr>
        <w:br w:type="textWrapping"/>
      </w:r>
      <w:r>
        <w:rPr>
          <w:rFonts w:hint="eastAsia" w:ascii="宋体" w:hAnsi="宋体" w:cs="宋体"/>
          <w:szCs w:val="21"/>
        </w:rPr>
        <w:t>　　5</w:t>
      </w:r>
      <w:r>
        <w:rPr>
          <w:rFonts w:hint="eastAsia" w:ascii="宋体" w:hAnsi="宋体" w:cs="宋体"/>
          <w:szCs w:val="21"/>
          <w:lang w:val="en-US" w:eastAsia="zh-CN"/>
        </w:rPr>
        <w:t>、</w:t>
      </w:r>
      <w:r>
        <w:rPr>
          <w:rFonts w:hint="eastAsia" w:ascii="宋体" w:hAnsi="宋体" w:cs="宋体"/>
          <w:szCs w:val="21"/>
        </w:rPr>
        <w:t>除甲方事先书面同意外，乙方不得部分转让或全部转让其应履行的合同义务。</w:t>
      </w:r>
    </w:p>
    <w:p w14:paraId="0C318CC8">
      <w:pPr>
        <w:adjustRightInd w:val="0"/>
        <w:snapToGrid w:val="0"/>
        <w:spacing w:line="360" w:lineRule="auto"/>
        <w:ind w:firstLine="413" w:firstLineChars="197"/>
        <w:rPr>
          <w:rFonts w:hint="default" w:ascii="宋体" w:hAnsi="宋体" w:cs="宋体"/>
          <w:szCs w:val="21"/>
        </w:rPr>
      </w:pPr>
    </w:p>
    <w:p w14:paraId="123DE40D">
      <w:pPr>
        <w:adjustRightInd w:val="0"/>
        <w:snapToGrid w:val="0"/>
        <w:spacing w:line="360" w:lineRule="auto"/>
        <w:ind w:firstLine="413" w:firstLineChars="197"/>
        <w:rPr>
          <w:rFonts w:hint="default" w:ascii="宋体" w:hAnsi="宋体" w:cs="宋体"/>
          <w:szCs w:val="21"/>
        </w:rPr>
      </w:pPr>
    </w:p>
    <w:p w14:paraId="77C79A63">
      <w:pPr>
        <w:adjustRightInd w:val="0"/>
        <w:snapToGrid w:val="0"/>
        <w:spacing w:line="360" w:lineRule="auto"/>
        <w:ind w:firstLine="413" w:firstLineChars="197"/>
        <w:rPr>
          <w:rFonts w:hint="eastAsia" w:ascii="宋体" w:hAnsi="宋体" w:cs="宋体"/>
          <w:szCs w:val="21"/>
        </w:rPr>
      </w:pPr>
    </w:p>
    <w:p w14:paraId="0A8B6DD1">
      <w:pPr>
        <w:adjustRightInd w:val="0"/>
        <w:snapToGrid w:val="0"/>
        <w:spacing w:line="360" w:lineRule="auto"/>
        <w:ind w:firstLine="413" w:firstLineChars="197"/>
        <w:rPr>
          <w:rFonts w:hint="eastAsia" w:ascii="宋体" w:hAnsi="宋体" w:cs="宋体"/>
          <w:szCs w:val="21"/>
        </w:rPr>
      </w:pPr>
    </w:p>
    <w:p w14:paraId="5DD1A26B">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rPr>
        <w:t>甲方（单位盖章）：</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乙方（单位盖章）：</w:t>
      </w:r>
      <w:r>
        <w:rPr>
          <w:rFonts w:hint="eastAsia" w:ascii="宋体" w:hAnsi="宋体" w:cs="宋体"/>
          <w:szCs w:val="21"/>
          <w:lang w:val="en-US" w:eastAsia="zh-CN"/>
        </w:rPr>
        <w:t xml:space="preserve">                   </w:t>
      </w:r>
    </w:p>
    <w:p w14:paraId="60292438">
      <w:pPr>
        <w:adjustRightInd w:val="0"/>
        <w:snapToGrid w:val="0"/>
        <w:spacing w:line="360" w:lineRule="auto"/>
        <w:ind w:firstLine="413" w:firstLineChars="197"/>
        <w:rPr>
          <w:rFonts w:hint="eastAsia" w:ascii="宋体" w:hAnsi="宋体" w:cs="宋体"/>
          <w:szCs w:val="21"/>
        </w:rPr>
      </w:pPr>
    </w:p>
    <w:p w14:paraId="0F0AA9AD">
      <w:pPr>
        <w:adjustRightInd w:val="0"/>
        <w:snapToGrid w:val="0"/>
        <w:spacing w:line="360" w:lineRule="auto"/>
        <w:ind w:firstLine="413" w:firstLineChars="197"/>
        <w:rPr>
          <w:rFonts w:hint="default" w:ascii="宋体" w:hAnsi="宋体" w:cs="宋体"/>
          <w:szCs w:val="21"/>
          <w:lang w:val="en-US" w:eastAsia="zh-CN"/>
        </w:rPr>
      </w:pPr>
      <w:r>
        <w:rPr>
          <w:rFonts w:hint="eastAsia" w:ascii="宋体" w:hAnsi="宋体" w:cs="宋体"/>
          <w:szCs w:val="21"/>
        </w:rPr>
        <w:t xml:space="preserve"> 代表人：　 </w:t>
      </w:r>
      <w:r>
        <w:rPr>
          <w:rFonts w:hint="eastAsia" w:ascii="宋体" w:hAnsi="宋体" w:cs="宋体"/>
          <w:szCs w:val="21"/>
          <w:lang w:val="en-US" w:eastAsia="zh-CN"/>
        </w:rPr>
        <w:t xml:space="preserve">                    </w:t>
      </w:r>
      <w:r>
        <w:rPr>
          <w:rFonts w:hint="eastAsia" w:ascii="宋体" w:hAnsi="宋体" w:cs="宋体"/>
          <w:szCs w:val="21"/>
        </w:rPr>
        <w:t xml:space="preserve">   代表人：</w:t>
      </w:r>
      <w:r>
        <w:rPr>
          <w:rFonts w:hint="eastAsia" w:ascii="宋体" w:hAnsi="宋体" w:cs="宋体"/>
          <w:szCs w:val="21"/>
          <w:lang w:val="en-US" w:eastAsia="zh-CN"/>
        </w:rPr>
        <w:t xml:space="preserve">                     </w:t>
      </w:r>
    </w:p>
    <w:p w14:paraId="5EC9D2DA">
      <w:pPr>
        <w:adjustRightInd w:val="0"/>
        <w:snapToGrid w:val="0"/>
        <w:spacing w:line="360" w:lineRule="auto"/>
        <w:ind w:firstLine="413" w:firstLineChars="197"/>
        <w:rPr>
          <w:rFonts w:hint="default" w:ascii="宋体" w:hAnsi="宋体" w:cs="宋体"/>
          <w:szCs w:val="21"/>
          <w:lang w:val="en-US"/>
        </w:rPr>
      </w:pPr>
      <w:r>
        <w:rPr>
          <w:rFonts w:hint="eastAsia" w:ascii="宋体" w:hAnsi="宋体" w:cs="宋体"/>
          <w:szCs w:val="21"/>
        </w:rPr>
        <w:br w:type="textWrapping"/>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时间：</w:t>
      </w:r>
      <w:r>
        <w:rPr>
          <w:rFonts w:hint="eastAsia" w:ascii="宋体" w:hAnsi="宋体" w:cs="宋体"/>
          <w:szCs w:val="21"/>
          <w:lang w:val="en-US" w:eastAsia="zh-CN"/>
        </w:rPr>
        <w:t xml:space="preserve"> </w:t>
      </w:r>
      <w:r>
        <w:rPr>
          <w:rFonts w:hint="eastAsia" w:ascii="宋体" w:hAnsi="宋体" w:cs="宋体"/>
          <w:szCs w:val="21"/>
        </w:rPr>
        <w:t>　</w:t>
      </w:r>
      <w:r>
        <w:rPr>
          <w:rFonts w:hint="eastAsia" w:ascii="宋体" w:hAnsi="宋体" w:cs="宋体"/>
          <w:szCs w:val="21"/>
          <w:lang w:val="en-US" w:eastAsia="zh-CN"/>
        </w:rPr>
        <w:t xml:space="preserve">                      </w:t>
      </w:r>
      <w:r>
        <w:rPr>
          <w:rFonts w:hint="eastAsia" w:ascii="宋体" w:hAnsi="宋体" w:cs="宋体"/>
          <w:szCs w:val="21"/>
        </w:rPr>
        <w:t xml:space="preserve">   时间：</w:t>
      </w:r>
      <w:r>
        <w:rPr>
          <w:rFonts w:hint="eastAsia" w:ascii="宋体" w:hAnsi="宋体" w:cs="宋体"/>
          <w:szCs w:val="21"/>
          <w:lang w:val="en-US" w:eastAsia="zh-CN"/>
        </w:rPr>
        <w:t xml:space="preserve">                       </w:t>
      </w:r>
    </w:p>
    <w:p w14:paraId="76455A24">
      <w:pPr>
        <w:adjustRightInd w:val="0"/>
        <w:snapToGrid w:val="0"/>
        <w:spacing w:line="360" w:lineRule="auto"/>
        <w:ind w:firstLine="413" w:firstLineChars="197"/>
        <w:rPr>
          <w:rFonts w:hint="eastAsia" w:ascii="宋体" w:hAnsi="宋体" w:cs="宋体"/>
          <w:szCs w:val="21"/>
        </w:rPr>
      </w:pPr>
    </w:p>
    <w:p w14:paraId="744A6AF2">
      <w:pPr>
        <w:adjustRightInd w:val="0"/>
        <w:snapToGrid w:val="0"/>
        <w:spacing w:line="360" w:lineRule="auto"/>
        <w:ind w:firstLine="413" w:firstLineChars="197"/>
        <w:rPr>
          <w:rFonts w:hint="eastAsia" w:ascii="宋体" w:hAnsi="宋体" w:cs="宋体"/>
          <w:szCs w:val="21"/>
        </w:rPr>
      </w:pPr>
    </w:p>
    <w:p w14:paraId="704C67F3">
      <w:pPr>
        <w:adjustRightInd w:val="0"/>
        <w:snapToGrid w:val="0"/>
        <w:spacing w:line="360" w:lineRule="auto"/>
        <w:ind w:firstLine="413" w:firstLineChars="197"/>
        <w:rPr>
          <w:rFonts w:hint="default" w:ascii="宋体" w:hAnsi="宋体" w:cs="宋体"/>
          <w:szCs w:val="21"/>
          <w:lang w:eastAsia="zh-CN"/>
        </w:rPr>
      </w:pPr>
      <w:r>
        <w:rPr>
          <w:rFonts w:hint="default" w:ascii="宋体" w:hAnsi="宋体" w:cs="宋体"/>
          <w:szCs w:val="21"/>
          <w:lang w:eastAsia="zh-CN"/>
        </w:rPr>
        <w:t>本合同签订地点：重庆市渝北区龙兴</w:t>
      </w:r>
      <w:r>
        <w:rPr>
          <w:rFonts w:hint="eastAsia" w:ascii="宋体" w:hAnsi="宋体" w:cs="宋体"/>
          <w:szCs w:val="21"/>
          <w:lang w:val="en-US" w:eastAsia="zh-CN"/>
        </w:rPr>
        <w:t>重庆东城公共交通有限公司二分公司</w:t>
      </w:r>
    </w:p>
    <w:p w14:paraId="2CFC1C37">
      <w:pPr>
        <w:adjustRightInd w:val="0"/>
        <w:snapToGrid w:val="0"/>
        <w:spacing w:line="360" w:lineRule="auto"/>
        <w:ind w:firstLine="413" w:firstLineChars="197"/>
        <w:rPr>
          <w:rFonts w:hint="eastAsia" w:ascii="宋体" w:hAnsi="宋体" w:cs="宋体"/>
          <w:szCs w:val="21"/>
        </w:rPr>
        <w:sectPr>
          <w:footerReference r:id="rId5" w:type="first"/>
          <w:footerReference r:id="rId3" w:type="default"/>
          <w:footerReference r:id="rId4" w:type="even"/>
          <w:pgSz w:w="11906" w:h="16838"/>
          <w:pgMar w:top="1304" w:right="1304" w:bottom="1304" w:left="1304" w:header="851" w:footer="992" w:gutter="0"/>
          <w:pgNumType w:fmt="decimal" w:start="1"/>
          <w:cols w:space="720" w:num="1"/>
          <w:titlePg/>
          <w:docGrid w:type="lines" w:linePitch="312" w:charSpace="0"/>
        </w:sectPr>
      </w:pPr>
    </w:p>
    <w:p w14:paraId="0B1E004B">
      <w:pPr>
        <w:ind w:firstLine="874" w:firstLineChars="200"/>
        <w:jc w:val="center"/>
        <w:rPr>
          <w:rFonts w:hint="eastAsia" w:ascii="仿宋" w:hAnsi="仿宋" w:eastAsia="仿宋"/>
          <w:b/>
          <w:sz w:val="44"/>
          <w:szCs w:val="44"/>
        </w:rPr>
      </w:pPr>
    </w:p>
    <w:p w14:paraId="7D8BF7C5">
      <w:pPr>
        <w:pStyle w:val="2"/>
        <w:adjustRightInd w:val="0"/>
        <w:snapToGrid w:val="0"/>
        <w:spacing w:before="0" w:after="0" w:line="360" w:lineRule="auto"/>
        <w:jc w:val="center"/>
        <w:rPr>
          <w:rFonts w:ascii="宋体" w:hAnsi="宋体"/>
        </w:rPr>
      </w:pPr>
      <w:bookmarkStart w:id="489" w:name="_Toc177985728"/>
      <w:r>
        <w:rPr>
          <w:rFonts w:hint="eastAsia" w:ascii="宋体" w:hAnsi="宋体"/>
        </w:rPr>
        <w:t xml:space="preserve">第五章  </w:t>
      </w:r>
      <w:r>
        <w:rPr>
          <w:rFonts w:hint="eastAsia" w:ascii="宋体" w:hAnsi="宋体"/>
          <w:lang w:val="en-US" w:eastAsia="zh-CN"/>
        </w:rPr>
        <w:t>竞</w:t>
      </w:r>
      <w:r>
        <w:rPr>
          <w:rFonts w:hint="eastAsia" w:ascii="宋体" w:hAnsi="宋体"/>
        </w:rPr>
        <w:t>选人要求</w:t>
      </w:r>
      <w:bookmarkEnd w:id="489"/>
    </w:p>
    <w:p w14:paraId="34FA0A59">
      <w:pPr>
        <w:widowControl/>
        <w:adjustRightInd w:val="0"/>
        <w:snapToGrid w:val="0"/>
        <w:spacing w:line="360" w:lineRule="auto"/>
        <w:jc w:val="left"/>
        <w:rPr>
          <w:rFonts w:hint="default" w:ascii="宋体" w:hAnsi="宋体" w:cs="宋体" w:eastAsiaTheme="minorEastAsia"/>
          <w:color w:val="auto"/>
          <w:szCs w:val="21"/>
          <w:lang w:val="en-US" w:eastAsia="zh-CN"/>
        </w:rPr>
      </w:pPr>
      <w:r>
        <w:rPr>
          <w:rFonts w:hint="eastAsia" w:ascii="宋体" w:hAnsi="宋体" w:cs="宋体"/>
          <w:b/>
          <w:bCs/>
          <w:color w:val="auto"/>
          <w:kern w:val="0"/>
          <w:szCs w:val="21"/>
          <w:lang w:bidi="ar"/>
        </w:rPr>
        <w:t>一、</w:t>
      </w:r>
      <w:r>
        <w:rPr>
          <w:rFonts w:hint="eastAsia" w:ascii="宋体" w:hAnsi="宋体" w:cs="宋体"/>
          <w:b/>
          <w:bCs/>
          <w:color w:val="auto"/>
          <w:kern w:val="0"/>
          <w:szCs w:val="21"/>
          <w:lang w:val="en-US" w:eastAsia="zh-CN" w:bidi="ar"/>
        </w:rPr>
        <w:t>基本服务要求</w:t>
      </w:r>
    </w:p>
    <w:p w14:paraId="641E2B26">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1、应保证甲方获得优先服务的权利，并在不超过承诺的维修期限内完成维修工作。</w:t>
      </w:r>
    </w:p>
    <w:p w14:paraId="3C415783">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2、应设有</w:t>
      </w:r>
      <w:r>
        <w:rPr>
          <w:rFonts w:hint="eastAsia" w:ascii="宋体" w:hAnsi="宋体" w:cs="宋体"/>
          <w:color w:val="auto"/>
          <w:szCs w:val="21"/>
          <w:lang w:val="en-US" w:eastAsia="zh-CN"/>
        </w:rPr>
        <w:t>专人负责及</w:t>
      </w:r>
      <w:r>
        <w:rPr>
          <w:rFonts w:hint="eastAsia" w:ascii="宋体" w:hAnsi="宋体" w:cs="宋体"/>
          <w:color w:val="auto"/>
          <w:szCs w:val="21"/>
          <w:lang w:eastAsia="zh-CN"/>
        </w:rPr>
        <w:t>应急维修人员，保持24小时服务电话通畅，在接到甲方报修车辆故障电话后必须</w:t>
      </w:r>
      <w:r>
        <w:rPr>
          <w:rFonts w:hint="eastAsia" w:ascii="宋体" w:hAnsi="宋体" w:cs="宋体"/>
          <w:color w:val="auto"/>
          <w:szCs w:val="21"/>
          <w:lang w:val="en-US" w:eastAsia="zh-CN"/>
        </w:rPr>
        <w:t>4</w:t>
      </w:r>
      <w:r>
        <w:rPr>
          <w:rFonts w:hint="eastAsia" w:ascii="宋体" w:hAnsi="宋体" w:cs="宋体"/>
          <w:color w:val="auto"/>
          <w:szCs w:val="21"/>
          <w:lang w:eastAsia="zh-CN"/>
        </w:rPr>
        <w:t>小时内到现场实施维修。</w:t>
      </w:r>
    </w:p>
    <w:p w14:paraId="40640059">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3、能为甲方无偿提供</w:t>
      </w:r>
      <w:r>
        <w:rPr>
          <w:rFonts w:hint="eastAsia" w:ascii="宋体" w:hAnsi="宋体" w:cs="宋体"/>
          <w:color w:val="auto"/>
          <w:szCs w:val="21"/>
          <w:lang w:val="en-US" w:eastAsia="zh-CN"/>
        </w:rPr>
        <w:t>应急</w:t>
      </w:r>
      <w:r>
        <w:rPr>
          <w:rFonts w:hint="eastAsia" w:ascii="宋体" w:hAnsi="宋体" w:cs="宋体"/>
          <w:color w:val="auto"/>
          <w:szCs w:val="21"/>
          <w:lang w:eastAsia="zh-CN"/>
        </w:rPr>
        <w:t>救援服务（</w:t>
      </w:r>
      <w:r>
        <w:rPr>
          <w:rFonts w:hint="eastAsia" w:ascii="宋体" w:hAnsi="宋体" w:cs="宋体"/>
          <w:color w:val="auto"/>
          <w:szCs w:val="21"/>
          <w:lang w:val="en-US" w:eastAsia="zh-CN"/>
        </w:rPr>
        <w:t>不包括生产厂家、配套厂家直接质量原因造成的拖车)</w:t>
      </w:r>
      <w:r>
        <w:rPr>
          <w:rFonts w:hint="eastAsia" w:ascii="宋体" w:hAnsi="宋体" w:cs="宋体"/>
          <w:color w:val="auto"/>
          <w:szCs w:val="21"/>
          <w:lang w:eastAsia="zh-CN"/>
        </w:rPr>
        <w:t>，配备有明显标志的抢修车。</w:t>
      </w:r>
    </w:p>
    <w:p w14:paraId="10492C86">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4、对甲方的送修车辆建立用户档案，档案内容应有送修单、派工单、结算单，实行“三单合一”管理，开展跟踪服务。</w:t>
      </w:r>
    </w:p>
    <w:p w14:paraId="354D4D0D">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5、协助有关部门做好对甲方经办人的廉政工作，防止腐败现象的出现。</w:t>
      </w:r>
    </w:p>
    <w:p w14:paraId="1917F464">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6、投标人应了解招标方车辆运行</w:t>
      </w:r>
      <w:r>
        <w:rPr>
          <w:rFonts w:hint="eastAsia" w:ascii="宋体" w:hAnsi="宋体" w:cs="宋体"/>
          <w:color w:val="auto"/>
          <w:szCs w:val="21"/>
          <w:lang w:val="en-US" w:eastAsia="zh-CN"/>
        </w:rPr>
        <w:t>站场</w:t>
      </w:r>
      <w:r>
        <w:rPr>
          <w:rFonts w:hint="eastAsia" w:ascii="宋体" w:hAnsi="宋体" w:cs="宋体"/>
          <w:color w:val="auto"/>
          <w:szCs w:val="21"/>
          <w:lang w:eastAsia="zh-CN"/>
        </w:rPr>
        <w:t>站点的分布情况。</w:t>
      </w:r>
    </w:p>
    <w:p w14:paraId="2A045CA5">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7、</w:t>
      </w:r>
      <w:r>
        <w:rPr>
          <w:rFonts w:hint="eastAsia" w:ascii="宋体" w:hAnsi="宋体" w:cs="宋体"/>
          <w:color w:val="auto"/>
          <w:szCs w:val="21"/>
          <w:lang w:val="en-US" w:eastAsia="zh-CN"/>
        </w:rPr>
        <w:t>投标人在竟标标段站场区域内应具备独立的维修场地（含一、二级维护作业场地及设备），维修场地必须设立在本标段车辆运行首末站或周边附近10公里范围内；维修场地及设备符合《中华人民共和国国家标准》汽车整车维修企业（GB/T16739.1）标准要求。</w:t>
      </w:r>
    </w:p>
    <w:p w14:paraId="171FBDE2">
      <w:pPr>
        <w:widowControl/>
        <w:adjustRightInd w:val="0"/>
        <w:snapToGrid w:val="0"/>
        <w:spacing w:line="360" w:lineRule="auto"/>
        <w:jc w:val="left"/>
        <w:rPr>
          <w:rFonts w:hint="eastAsia" w:ascii="宋体" w:hAnsi="宋体" w:cs="宋体"/>
          <w:b/>
          <w:bCs/>
          <w:color w:val="auto"/>
          <w:kern w:val="0"/>
          <w:szCs w:val="21"/>
          <w:lang w:bidi="ar"/>
        </w:rPr>
      </w:pPr>
      <w:r>
        <w:rPr>
          <w:rFonts w:hint="eastAsia" w:ascii="宋体" w:hAnsi="宋体" w:cs="宋体"/>
          <w:b/>
          <w:bCs/>
          <w:color w:val="auto"/>
          <w:kern w:val="0"/>
          <w:szCs w:val="21"/>
          <w:lang w:val="en-US" w:eastAsia="zh-CN" w:bidi="ar"/>
        </w:rPr>
        <w:t>二</w:t>
      </w:r>
      <w:r>
        <w:rPr>
          <w:rFonts w:hint="eastAsia" w:ascii="宋体" w:hAnsi="宋体" w:cs="宋体"/>
          <w:b/>
          <w:bCs/>
          <w:color w:val="auto"/>
          <w:kern w:val="0"/>
          <w:szCs w:val="21"/>
          <w:lang w:bidi="ar"/>
        </w:rPr>
        <w:t>、</w:t>
      </w:r>
      <w:r>
        <w:rPr>
          <w:rFonts w:hint="eastAsia" w:ascii="宋体" w:hAnsi="宋体" w:cs="宋体"/>
          <w:b/>
          <w:bCs/>
          <w:color w:val="auto"/>
          <w:kern w:val="0"/>
          <w:szCs w:val="21"/>
          <w:lang w:val="en-US" w:eastAsia="zh-CN" w:bidi="ar"/>
        </w:rPr>
        <w:t>服务质量要求</w:t>
      </w:r>
    </w:p>
    <w:p w14:paraId="525AC373">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1、投标人应设立公示栏和意见箱，公开维修规程、收费标准、监督电话，自觉接受监督部门、采购人、送修单位的监督和检查。</w:t>
      </w:r>
    </w:p>
    <w:p w14:paraId="0B6543A3">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2、做到“四优服务”，即：时间优先、质量优良、服务优质、价格优惠。</w:t>
      </w:r>
    </w:p>
    <w:p w14:paraId="74CB63D5">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3、设立救急电话，配备救急保障车，确保24小时有人值班，做到车辆随到随修。</w:t>
      </w:r>
    </w:p>
    <w:p w14:paraId="57ECA710">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4、具备本项目服务车辆维修必须的生产维修设施设备。</w:t>
      </w:r>
    </w:p>
    <w:p w14:paraId="00192A85">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5、汽车配件材料应保质保量，符合国家及行业相关标准，更换的配件及材料是</w:t>
      </w:r>
      <w:r>
        <w:rPr>
          <w:rFonts w:hint="eastAsia" w:ascii="宋体" w:hAnsi="宋体" w:cs="宋体"/>
          <w:color w:val="auto"/>
          <w:szCs w:val="21"/>
          <w:lang w:val="en-US" w:eastAsia="zh-CN"/>
        </w:rPr>
        <w:t>符合车辆生产厂售后要求的正品</w:t>
      </w:r>
      <w:r>
        <w:rPr>
          <w:rFonts w:hint="eastAsia" w:ascii="宋体" w:hAnsi="宋体" w:cs="宋体"/>
          <w:color w:val="auto"/>
          <w:szCs w:val="21"/>
          <w:lang w:eastAsia="zh-CN"/>
        </w:rPr>
        <w:t>配件</w:t>
      </w:r>
      <w:r>
        <w:rPr>
          <w:rFonts w:hint="eastAsia" w:ascii="宋体" w:hAnsi="宋体" w:cs="宋体"/>
          <w:color w:val="auto"/>
          <w:szCs w:val="21"/>
          <w:lang w:val="en-US" w:eastAsia="zh-CN"/>
        </w:rPr>
        <w:t>材料</w:t>
      </w:r>
      <w:r>
        <w:rPr>
          <w:rFonts w:hint="eastAsia" w:ascii="宋体" w:hAnsi="宋体" w:cs="宋体"/>
          <w:color w:val="auto"/>
          <w:szCs w:val="21"/>
          <w:lang w:eastAsia="zh-CN"/>
        </w:rPr>
        <w:t>，并附有出厂合格证。</w:t>
      </w:r>
    </w:p>
    <w:p w14:paraId="671F1A21">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lang w:eastAsia="zh-CN"/>
        </w:rPr>
        <w:t>、实行电子档案管理，建立汽车维修档案，详细记录每辆车车型、里程、维修时间及项目、更换材料及维修工时费等信息资料。</w:t>
      </w:r>
    </w:p>
    <w:p w14:paraId="4F380D32">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lang w:eastAsia="zh-CN"/>
        </w:rPr>
        <w:t>有健全的内部管理和规章制度并完善和严格执行，严禁私自动用客户车辆（试车除外）和私自拆借零配件。</w:t>
      </w:r>
    </w:p>
    <w:p w14:paraId="225D06DF">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val="en-US" w:eastAsia="zh-CN"/>
        </w:rPr>
        <w:t>8</w:t>
      </w:r>
      <w:r>
        <w:rPr>
          <w:rFonts w:hint="eastAsia" w:ascii="宋体" w:hAnsi="宋体" w:cs="宋体"/>
          <w:color w:val="auto"/>
          <w:szCs w:val="21"/>
          <w:lang w:eastAsia="zh-CN"/>
        </w:rPr>
        <w:t>、在维修中，坚决杜绝非正常交易，严格维护送修单位的利益；协助有关部门做好送修单位经办人的廉政工作，防止腐败现象产生。</w:t>
      </w:r>
    </w:p>
    <w:p w14:paraId="52FC0317">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lang w:eastAsia="zh-CN"/>
        </w:rPr>
        <w:t>、免费协助事故车辆用户进行保险定损。</w:t>
      </w:r>
    </w:p>
    <w:p w14:paraId="33D50712">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1</w:t>
      </w:r>
      <w:r>
        <w:rPr>
          <w:rFonts w:hint="eastAsia" w:ascii="宋体" w:hAnsi="宋体" w:cs="宋体"/>
          <w:color w:val="auto"/>
          <w:szCs w:val="21"/>
          <w:lang w:val="en-US" w:eastAsia="zh-CN"/>
        </w:rPr>
        <w:t>0</w:t>
      </w:r>
      <w:r>
        <w:rPr>
          <w:rFonts w:hint="eastAsia" w:ascii="宋体" w:hAnsi="宋体" w:cs="宋体"/>
          <w:color w:val="auto"/>
          <w:szCs w:val="21"/>
          <w:lang w:eastAsia="zh-CN"/>
        </w:rPr>
        <w:t>、免费保管用户车上物品，送修车辆信息及维修信息不得泄漏。</w:t>
      </w:r>
    </w:p>
    <w:p w14:paraId="5E6E1BF5">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eastAsia="zh-CN"/>
        </w:rPr>
        <w:t>1</w:t>
      </w:r>
      <w:r>
        <w:rPr>
          <w:rFonts w:hint="eastAsia" w:ascii="宋体" w:hAnsi="宋体" w:cs="宋体"/>
          <w:color w:val="auto"/>
          <w:szCs w:val="21"/>
          <w:lang w:val="en-US" w:eastAsia="zh-CN"/>
        </w:rPr>
        <w:t>1</w:t>
      </w:r>
      <w:r>
        <w:rPr>
          <w:rFonts w:hint="eastAsia" w:ascii="宋体" w:hAnsi="宋体" w:cs="宋体"/>
          <w:color w:val="auto"/>
          <w:szCs w:val="21"/>
          <w:lang w:eastAsia="zh-CN"/>
        </w:rPr>
        <w:t>、诚信为本，严格按照合同或约定的内容以及承诺时间进行作业，不得擅自减少作业项目。</w:t>
      </w:r>
    </w:p>
    <w:p w14:paraId="7CAEDBD2">
      <w:pPr>
        <w:widowControl/>
        <w:adjustRightInd w:val="0"/>
        <w:snapToGrid w:val="0"/>
        <w:spacing w:line="360" w:lineRule="auto"/>
        <w:jc w:val="left"/>
        <w:rPr>
          <w:rFonts w:hint="default"/>
          <w:color w:val="auto"/>
          <w:sz w:val="32"/>
          <w:szCs w:val="32"/>
          <w:lang w:val="en-US" w:eastAsia="zh-CN"/>
        </w:rPr>
      </w:pPr>
      <w:r>
        <w:rPr>
          <w:rFonts w:hint="eastAsia" w:ascii="宋体" w:hAnsi="宋体" w:cs="宋体"/>
          <w:b/>
          <w:bCs/>
          <w:color w:val="auto"/>
          <w:kern w:val="0"/>
          <w:szCs w:val="21"/>
          <w:lang w:val="en-US" w:eastAsia="zh-CN" w:bidi="ar"/>
        </w:rPr>
        <w:t>三、质量保证要求</w:t>
      </w:r>
    </w:p>
    <w:p w14:paraId="7AE10DFE">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lang w:eastAsia="zh-CN"/>
        </w:rPr>
        <w:t>、整车修理或总成修理：质保期为</w:t>
      </w:r>
      <w:r>
        <w:rPr>
          <w:rFonts w:hint="eastAsia" w:ascii="宋体" w:hAnsi="宋体" w:cs="宋体"/>
          <w:color w:val="auto"/>
          <w:szCs w:val="21"/>
          <w:lang w:val="en-US" w:eastAsia="zh-CN"/>
        </w:rPr>
        <w:t>100日</w:t>
      </w:r>
      <w:r>
        <w:rPr>
          <w:rFonts w:hint="eastAsia" w:ascii="宋体" w:hAnsi="宋体" w:cs="宋体"/>
          <w:color w:val="auto"/>
          <w:szCs w:val="21"/>
          <w:lang w:eastAsia="zh-CN"/>
        </w:rPr>
        <w:t>或</w:t>
      </w:r>
      <w:r>
        <w:rPr>
          <w:rFonts w:hint="eastAsia" w:ascii="宋体" w:hAnsi="宋体" w:cs="宋体"/>
          <w:color w:val="auto"/>
          <w:szCs w:val="21"/>
          <w:lang w:val="en-US" w:eastAsia="zh-CN"/>
        </w:rPr>
        <w:t>车辆行驶</w:t>
      </w:r>
      <w:r>
        <w:rPr>
          <w:rFonts w:hint="eastAsia" w:ascii="宋体" w:hAnsi="宋体" w:cs="宋体"/>
          <w:color w:val="auto"/>
          <w:szCs w:val="21"/>
          <w:lang w:eastAsia="zh-CN"/>
        </w:rPr>
        <w:t>2</w:t>
      </w:r>
      <w:r>
        <w:rPr>
          <w:rFonts w:hint="eastAsia" w:ascii="宋体" w:hAnsi="宋体" w:cs="宋体"/>
          <w:color w:val="auto"/>
          <w:szCs w:val="21"/>
          <w:lang w:val="en-US" w:eastAsia="zh-CN"/>
        </w:rPr>
        <w:t>0000</w:t>
      </w:r>
      <w:r>
        <w:rPr>
          <w:rFonts w:hint="eastAsia" w:ascii="宋体" w:hAnsi="宋体" w:cs="宋体"/>
          <w:color w:val="auto"/>
          <w:szCs w:val="21"/>
          <w:lang w:eastAsia="zh-CN"/>
        </w:rPr>
        <w:t>公里（人为除外）。</w:t>
      </w:r>
    </w:p>
    <w:p w14:paraId="53702FBF">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、二级维护：质保期为30日或</w:t>
      </w:r>
      <w:r>
        <w:rPr>
          <w:rFonts w:hint="eastAsia" w:ascii="宋体" w:hAnsi="宋体" w:cs="宋体"/>
          <w:color w:val="auto"/>
          <w:szCs w:val="21"/>
          <w:lang w:val="en-US" w:eastAsia="zh-CN"/>
        </w:rPr>
        <w:t>车辆行驶</w:t>
      </w:r>
      <w:r>
        <w:rPr>
          <w:rFonts w:hint="eastAsia" w:ascii="宋体" w:hAnsi="宋体" w:cs="宋体"/>
          <w:color w:val="auto"/>
          <w:szCs w:val="21"/>
          <w:lang w:eastAsia="zh-CN"/>
        </w:rPr>
        <w:t>5000公里（人为除外）。</w:t>
      </w:r>
    </w:p>
    <w:p w14:paraId="54DDC4BF">
      <w:pPr>
        <w:adjustRightInd w:val="0"/>
        <w:snapToGrid w:val="0"/>
        <w:spacing w:line="360" w:lineRule="auto"/>
        <w:ind w:firstLine="414" w:firstLineChars="200"/>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、一级维护</w:t>
      </w:r>
      <w:r>
        <w:rPr>
          <w:rFonts w:hint="eastAsia" w:ascii="宋体" w:hAnsi="宋体" w:cs="宋体"/>
          <w:color w:val="auto"/>
          <w:szCs w:val="21"/>
          <w:lang w:val="en-US" w:eastAsia="zh-CN"/>
        </w:rPr>
        <w:t>、小修及专项修理</w:t>
      </w:r>
      <w:r>
        <w:rPr>
          <w:rFonts w:hint="eastAsia" w:ascii="宋体" w:hAnsi="宋体" w:cs="宋体"/>
          <w:color w:val="auto"/>
          <w:szCs w:val="21"/>
          <w:lang w:eastAsia="zh-CN"/>
        </w:rPr>
        <w:t>：质保期为1</w:t>
      </w:r>
      <w:r>
        <w:rPr>
          <w:rFonts w:hint="eastAsia" w:ascii="宋体" w:hAnsi="宋体" w:cs="宋体"/>
          <w:color w:val="auto"/>
          <w:szCs w:val="21"/>
          <w:lang w:val="en-US" w:eastAsia="zh-CN"/>
        </w:rPr>
        <w:t>0</w:t>
      </w:r>
      <w:r>
        <w:rPr>
          <w:rFonts w:hint="eastAsia" w:ascii="宋体" w:hAnsi="宋体" w:cs="宋体"/>
          <w:color w:val="auto"/>
          <w:szCs w:val="21"/>
          <w:lang w:eastAsia="zh-CN"/>
        </w:rPr>
        <w:t>日或</w:t>
      </w:r>
      <w:r>
        <w:rPr>
          <w:rFonts w:hint="eastAsia" w:ascii="宋体" w:hAnsi="宋体" w:cs="宋体"/>
          <w:color w:val="auto"/>
          <w:szCs w:val="21"/>
          <w:lang w:val="en-US" w:eastAsia="zh-CN"/>
        </w:rPr>
        <w:t>车辆行驶</w:t>
      </w:r>
      <w:r>
        <w:rPr>
          <w:rFonts w:hint="eastAsia" w:ascii="宋体" w:hAnsi="宋体" w:cs="宋体"/>
          <w:color w:val="auto"/>
          <w:szCs w:val="21"/>
          <w:lang w:eastAsia="zh-CN"/>
        </w:rPr>
        <w:t>2000公里（人为除外）。</w:t>
      </w:r>
    </w:p>
    <w:p w14:paraId="08942C81">
      <w:pPr>
        <w:adjustRightInd w:val="0"/>
        <w:snapToGrid w:val="0"/>
        <w:spacing w:line="360" w:lineRule="auto"/>
        <w:ind w:firstLine="414"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、喷漆的车辆，</w:t>
      </w:r>
      <w:r>
        <w:rPr>
          <w:rFonts w:hint="eastAsia" w:ascii="宋体" w:hAnsi="宋体" w:cs="宋体"/>
          <w:color w:val="auto"/>
          <w:szCs w:val="21"/>
          <w:lang w:val="en-US" w:eastAsia="zh-CN"/>
        </w:rPr>
        <w:t>二</w:t>
      </w:r>
      <w:r>
        <w:rPr>
          <w:rFonts w:hint="eastAsia" w:ascii="宋体" w:hAnsi="宋体" w:cs="宋体"/>
          <w:color w:val="auto"/>
          <w:szCs w:val="21"/>
          <w:lang w:eastAsia="zh-CN"/>
        </w:rPr>
        <w:t>年内出现褪色、发皱、裂纹等现象免费返修（人为除外）。</w:t>
      </w:r>
    </w:p>
    <w:p w14:paraId="7B8259CF">
      <w:pPr>
        <w:pStyle w:val="2"/>
        <w:adjustRightInd w:val="0"/>
        <w:snapToGrid w:val="0"/>
        <w:spacing w:before="0" w:after="0" w:line="360" w:lineRule="auto"/>
        <w:jc w:val="center"/>
        <w:rPr>
          <w:rFonts w:hint="eastAsia" w:ascii="宋体" w:hAnsi="宋体"/>
          <w:lang w:val="en-US" w:eastAsia="zh-CN"/>
        </w:rPr>
      </w:pPr>
      <w:bookmarkStart w:id="490" w:name="_Toc177985729"/>
      <w:r>
        <w:rPr>
          <w:rFonts w:hint="eastAsia" w:ascii="宋体" w:hAnsi="宋体"/>
          <w:lang w:val="en-US" w:eastAsia="zh-CN"/>
        </w:rPr>
        <w:t xml:space="preserve">                        </w:t>
      </w:r>
    </w:p>
    <w:p w14:paraId="73ABB7C3">
      <w:pPr>
        <w:pStyle w:val="2"/>
        <w:adjustRightInd w:val="0"/>
        <w:snapToGrid w:val="0"/>
        <w:spacing w:before="0" w:after="0" w:line="360" w:lineRule="auto"/>
        <w:jc w:val="center"/>
        <w:rPr>
          <w:rFonts w:hint="eastAsia" w:ascii="宋体" w:hAnsi="宋体"/>
          <w:lang w:val="en-US" w:eastAsia="zh-CN"/>
        </w:rPr>
      </w:pPr>
    </w:p>
    <w:p w14:paraId="32A13C45">
      <w:pPr>
        <w:pStyle w:val="2"/>
        <w:bidi w:val="0"/>
        <w:jc w:val="center"/>
        <w:rPr>
          <w:rFonts w:hint="eastAsia"/>
        </w:rPr>
      </w:pPr>
    </w:p>
    <w:p w14:paraId="57F21BAE">
      <w:pPr>
        <w:pStyle w:val="2"/>
        <w:bidi w:val="0"/>
        <w:jc w:val="center"/>
        <w:rPr>
          <w:rFonts w:hint="eastAsia"/>
        </w:rPr>
      </w:pPr>
    </w:p>
    <w:p w14:paraId="1DE77BCD">
      <w:pPr>
        <w:pStyle w:val="2"/>
        <w:bidi w:val="0"/>
        <w:jc w:val="center"/>
        <w:rPr>
          <w:rFonts w:hint="eastAsia"/>
        </w:rPr>
      </w:pPr>
    </w:p>
    <w:p w14:paraId="4DAA522E">
      <w:pPr>
        <w:pStyle w:val="2"/>
        <w:bidi w:val="0"/>
        <w:jc w:val="center"/>
        <w:rPr>
          <w:rFonts w:hint="eastAsia"/>
        </w:rPr>
      </w:pPr>
    </w:p>
    <w:p w14:paraId="2D1FDD9E">
      <w:pPr>
        <w:pStyle w:val="2"/>
        <w:bidi w:val="0"/>
        <w:jc w:val="both"/>
        <w:rPr>
          <w:rFonts w:hint="eastAsia"/>
          <w:lang w:val="en-US" w:eastAsia="zh-CN"/>
        </w:rPr>
      </w:pPr>
      <w:r>
        <w:rPr>
          <w:rFonts w:hint="eastAsia"/>
          <w:lang w:val="en-US" w:eastAsia="zh-CN"/>
        </w:rPr>
        <w:t xml:space="preserve"> </w:t>
      </w:r>
    </w:p>
    <w:p w14:paraId="6877C7C0">
      <w:pPr>
        <w:rPr>
          <w:rFonts w:hint="eastAsia"/>
          <w:lang w:val="en-US" w:eastAsia="zh-CN"/>
        </w:rPr>
      </w:pPr>
    </w:p>
    <w:p w14:paraId="7EAF2A7E">
      <w:pPr>
        <w:rPr>
          <w:rFonts w:hint="eastAsia"/>
          <w:lang w:val="en-US" w:eastAsia="zh-CN"/>
        </w:rPr>
      </w:pPr>
    </w:p>
    <w:p w14:paraId="3C4AE1C0">
      <w:pPr>
        <w:rPr>
          <w:rFonts w:hint="eastAsia"/>
          <w:lang w:val="en-US" w:eastAsia="zh-CN"/>
        </w:rPr>
      </w:pPr>
    </w:p>
    <w:p w14:paraId="0FBFE4EA">
      <w:pPr>
        <w:rPr>
          <w:rFonts w:hint="eastAsia"/>
          <w:lang w:val="en-US" w:eastAsia="zh-CN"/>
        </w:rPr>
      </w:pPr>
    </w:p>
    <w:p w14:paraId="3443850B">
      <w:pPr>
        <w:rPr>
          <w:rFonts w:hint="eastAsia"/>
          <w:lang w:val="en-US" w:eastAsia="zh-CN"/>
        </w:rPr>
      </w:pPr>
    </w:p>
    <w:p w14:paraId="5AE0AFA6">
      <w:pPr>
        <w:rPr>
          <w:rFonts w:hint="eastAsia"/>
          <w:lang w:val="en-US" w:eastAsia="zh-CN"/>
        </w:rPr>
      </w:pPr>
    </w:p>
    <w:p w14:paraId="19FF378E">
      <w:pPr>
        <w:rPr>
          <w:rFonts w:hint="eastAsia"/>
          <w:lang w:val="en-US" w:eastAsia="zh-CN"/>
        </w:rPr>
      </w:pPr>
    </w:p>
    <w:p w14:paraId="5BCF527D">
      <w:pPr>
        <w:rPr>
          <w:rFonts w:hint="eastAsia"/>
          <w:lang w:val="en-US" w:eastAsia="zh-CN"/>
        </w:rPr>
      </w:pPr>
    </w:p>
    <w:p w14:paraId="20323962">
      <w:pPr>
        <w:rPr>
          <w:rFonts w:hint="eastAsia"/>
          <w:lang w:val="en-US" w:eastAsia="zh-CN"/>
        </w:rPr>
      </w:pPr>
    </w:p>
    <w:p w14:paraId="17829185">
      <w:pPr>
        <w:rPr>
          <w:rFonts w:hint="eastAsia"/>
          <w:lang w:val="en-US" w:eastAsia="zh-CN"/>
        </w:rPr>
      </w:pPr>
    </w:p>
    <w:p w14:paraId="22B817E5">
      <w:pPr>
        <w:rPr>
          <w:rFonts w:hint="eastAsia"/>
          <w:lang w:val="en-US" w:eastAsia="zh-CN"/>
        </w:rPr>
      </w:pPr>
    </w:p>
    <w:p w14:paraId="57D92469">
      <w:pPr>
        <w:rPr>
          <w:rFonts w:hint="eastAsia"/>
          <w:lang w:val="en-US" w:eastAsia="zh-CN"/>
        </w:rPr>
      </w:pPr>
    </w:p>
    <w:p w14:paraId="6847E44B">
      <w:pPr>
        <w:rPr>
          <w:rFonts w:hint="eastAsia"/>
          <w:lang w:val="en-US" w:eastAsia="zh-CN"/>
        </w:rPr>
      </w:pPr>
    </w:p>
    <w:p w14:paraId="44FF5F67">
      <w:pPr>
        <w:rPr>
          <w:rFonts w:hint="eastAsia"/>
          <w:lang w:val="en-US" w:eastAsia="zh-CN"/>
        </w:rPr>
      </w:pPr>
    </w:p>
    <w:p w14:paraId="0D35E04A">
      <w:pPr>
        <w:rPr>
          <w:rFonts w:hint="eastAsia"/>
          <w:lang w:val="en-US" w:eastAsia="zh-CN"/>
        </w:rPr>
      </w:pPr>
    </w:p>
    <w:p w14:paraId="5494E4BC">
      <w:pPr>
        <w:pStyle w:val="2"/>
        <w:bidi w:val="0"/>
        <w:jc w:val="center"/>
      </w:pPr>
      <w:r>
        <w:rPr>
          <w:rFonts w:hint="eastAsia"/>
        </w:rPr>
        <w:t>第六章  竞选文件格式</w:t>
      </w:r>
      <w:bookmarkEnd w:id="490"/>
    </w:p>
    <w:p w14:paraId="25F38A3F">
      <w:pPr>
        <w:pStyle w:val="39"/>
        <w:rPr>
          <w:rFonts w:hint="eastAsia" w:ascii="宋体" w:hAnsi="宋体" w:eastAsia="宋体" w:cs="宋体"/>
          <w:color w:val="000000"/>
          <w:kern w:val="2"/>
          <w:sz w:val="24"/>
          <w:szCs w:val="22"/>
          <w:lang w:val="en-US" w:eastAsia="zh-CN" w:bidi="ar-SA"/>
        </w:rPr>
      </w:pPr>
    </w:p>
    <w:p w14:paraId="1EB0AFE5">
      <w:pPr>
        <w:adjustRightInd w:val="0"/>
        <w:snapToGrid w:val="0"/>
        <w:spacing w:line="360" w:lineRule="auto"/>
        <w:jc w:val="center"/>
        <w:rPr>
          <w:rFonts w:hint="eastAsia" w:ascii="宋体" w:hAnsi="宋体"/>
          <w:kern w:val="0"/>
          <w:sz w:val="32"/>
          <w:szCs w:val="32"/>
          <w:u w:val="single"/>
          <w:lang w:val="en-US" w:eastAsia="zh-CN"/>
        </w:rPr>
      </w:pPr>
    </w:p>
    <w:p w14:paraId="51A9521D">
      <w:pPr>
        <w:adjustRightInd w:val="0"/>
        <w:snapToGrid w:val="0"/>
        <w:spacing w:line="360" w:lineRule="auto"/>
        <w:jc w:val="center"/>
        <w:rPr>
          <w:rFonts w:hint="eastAsia" w:ascii="宋体" w:hAnsi="宋体"/>
          <w:kern w:val="0"/>
          <w:sz w:val="32"/>
          <w:szCs w:val="32"/>
          <w:u w:val="single"/>
          <w:lang w:val="en-US" w:eastAsia="zh-CN"/>
        </w:rPr>
      </w:pPr>
    </w:p>
    <w:p w14:paraId="1BFBD57C">
      <w:pPr>
        <w:adjustRightInd w:val="0"/>
        <w:snapToGrid w:val="0"/>
        <w:spacing w:line="360" w:lineRule="auto"/>
        <w:jc w:val="center"/>
        <w:rPr>
          <w:rFonts w:hint="eastAsia" w:ascii="宋体" w:hAnsi="宋体"/>
          <w:kern w:val="0"/>
          <w:sz w:val="32"/>
          <w:szCs w:val="32"/>
          <w:u w:val="single"/>
          <w:lang w:val="en-US" w:eastAsia="zh-CN"/>
        </w:rPr>
      </w:pPr>
    </w:p>
    <w:p w14:paraId="50D66C1F">
      <w:pPr>
        <w:adjustRightInd w:val="0"/>
        <w:snapToGrid w:val="0"/>
        <w:spacing w:line="360" w:lineRule="auto"/>
        <w:jc w:val="center"/>
        <w:rPr>
          <w:rFonts w:hint="eastAsia" w:ascii="宋体" w:hAnsi="宋体"/>
          <w:kern w:val="0"/>
          <w:sz w:val="32"/>
          <w:szCs w:val="32"/>
          <w:u w:val="single"/>
          <w:lang w:val="en-US" w:eastAsia="zh-CN"/>
        </w:rPr>
      </w:pPr>
    </w:p>
    <w:p w14:paraId="3DCB3C58">
      <w:pPr>
        <w:adjustRightInd w:val="0"/>
        <w:snapToGrid w:val="0"/>
        <w:spacing w:line="360" w:lineRule="auto"/>
        <w:jc w:val="center"/>
        <w:rPr>
          <w:rFonts w:hint="eastAsia" w:ascii="宋体" w:hAnsi="宋体"/>
          <w:kern w:val="0"/>
          <w:sz w:val="32"/>
          <w:szCs w:val="32"/>
          <w:u w:val="single"/>
          <w:lang w:val="en-US" w:eastAsia="zh-CN"/>
        </w:rPr>
      </w:pPr>
    </w:p>
    <w:p w14:paraId="33685751">
      <w:pPr>
        <w:adjustRightInd w:val="0"/>
        <w:snapToGrid w:val="0"/>
        <w:spacing w:line="360" w:lineRule="auto"/>
        <w:jc w:val="center"/>
        <w:rPr>
          <w:rFonts w:hint="eastAsia" w:ascii="宋体" w:hAnsi="宋体"/>
          <w:kern w:val="0"/>
          <w:sz w:val="32"/>
          <w:szCs w:val="32"/>
          <w:u w:val="single"/>
          <w:lang w:val="en-US" w:eastAsia="zh-CN"/>
        </w:rPr>
      </w:pPr>
    </w:p>
    <w:p w14:paraId="72084BD0">
      <w:pPr>
        <w:adjustRightInd w:val="0"/>
        <w:snapToGrid w:val="0"/>
        <w:spacing w:line="360" w:lineRule="auto"/>
        <w:jc w:val="center"/>
        <w:rPr>
          <w:rFonts w:hint="eastAsia" w:ascii="宋体" w:hAnsi="宋体"/>
          <w:kern w:val="0"/>
          <w:sz w:val="32"/>
          <w:szCs w:val="32"/>
          <w:u w:val="single"/>
          <w:lang w:val="en-US" w:eastAsia="zh-CN"/>
        </w:rPr>
      </w:pPr>
    </w:p>
    <w:p w14:paraId="4EF7BC8D">
      <w:pPr>
        <w:adjustRightInd w:val="0"/>
        <w:snapToGrid w:val="0"/>
        <w:spacing w:line="360" w:lineRule="auto"/>
        <w:jc w:val="center"/>
        <w:rPr>
          <w:rFonts w:hint="eastAsia" w:ascii="宋体" w:hAnsi="宋体"/>
          <w:kern w:val="0"/>
          <w:sz w:val="32"/>
          <w:szCs w:val="32"/>
          <w:u w:val="single"/>
          <w:lang w:val="en-US" w:eastAsia="zh-CN"/>
        </w:rPr>
      </w:pPr>
    </w:p>
    <w:p w14:paraId="05FA6D3D">
      <w:pPr>
        <w:adjustRightInd w:val="0"/>
        <w:snapToGrid w:val="0"/>
        <w:spacing w:line="360" w:lineRule="auto"/>
        <w:jc w:val="center"/>
        <w:rPr>
          <w:rFonts w:hint="eastAsia" w:ascii="宋体" w:hAnsi="宋体"/>
          <w:kern w:val="0"/>
          <w:sz w:val="32"/>
          <w:szCs w:val="32"/>
          <w:u w:val="single"/>
          <w:lang w:val="en-US" w:eastAsia="zh-CN"/>
        </w:rPr>
      </w:pPr>
    </w:p>
    <w:p w14:paraId="69ADF5C4">
      <w:pPr>
        <w:adjustRightInd w:val="0"/>
        <w:snapToGrid w:val="0"/>
        <w:spacing w:line="360" w:lineRule="auto"/>
        <w:jc w:val="center"/>
        <w:rPr>
          <w:rFonts w:hint="eastAsia" w:ascii="宋体" w:hAnsi="宋体"/>
          <w:kern w:val="0"/>
          <w:sz w:val="32"/>
          <w:szCs w:val="32"/>
          <w:u w:val="single"/>
          <w:lang w:val="en-US" w:eastAsia="zh-CN"/>
        </w:rPr>
      </w:pPr>
    </w:p>
    <w:p w14:paraId="4CABDDFF">
      <w:pPr>
        <w:adjustRightInd w:val="0"/>
        <w:snapToGrid w:val="0"/>
        <w:spacing w:line="360" w:lineRule="auto"/>
        <w:jc w:val="center"/>
        <w:rPr>
          <w:rFonts w:hint="eastAsia" w:ascii="宋体" w:hAnsi="宋体"/>
          <w:kern w:val="0"/>
          <w:sz w:val="32"/>
          <w:szCs w:val="32"/>
          <w:u w:val="single"/>
          <w:lang w:val="en-US" w:eastAsia="zh-CN"/>
        </w:rPr>
      </w:pPr>
    </w:p>
    <w:p w14:paraId="1339F082">
      <w:pPr>
        <w:adjustRightInd w:val="0"/>
        <w:snapToGrid w:val="0"/>
        <w:spacing w:line="360" w:lineRule="auto"/>
        <w:jc w:val="center"/>
        <w:rPr>
          <w:rFonts w:hint="eastAsia" w:ascii="宋体" w:hAnsi="宋体"/>
          <w:kern w:val="0"/>
          <w:sz w:val="32"/>
          <w:szCs w:val="32"/>
          <w:u w:val="single"/>
          <w:lang w:val="en-US" w:eastAsia="zh-CN"/>
        </w:rPr>
      </w:pPr>
    </w:p>
    <w:p w14:paraId="7DC80667">
      <w:pPr>
        <w:adjustRightInd w:val="0"/>
        <w:snapToGrid w:val="0"/>
        <w:spacing w:line="360" w:lineRule="auto"/>
        <w:jc w:val="center"/>
        <w:rPr>
          <w:rFonts w:hint="eastAsia" w:ascii="宋体" w:hAnsi="宋体"/>
          <w:kern w:val="0"/>
          <w:sz w:val="32"/>
          <w:szCs w:val="32"/>
          <w:u w:val="single"/>
          <w:lang w:val="en-US" w:eastAsia="zh-CN"/>
        </w:rPr>
      </w:pPr>
    </w:p>
    <w:p w14:paraId="50CE3B2D">
      <w:pPr>
        <w:adjustRightInd w:val="0"/>
        <w:snapToGrid w:val="0"/>
        <w:spacing w:line="360" w:lineRule="auto"/>
        <w:jc w:val="center"/>
        <w:rPr>
          <w:rFonts w:hint="eastAsia" w:ascii="宋体" w:hAnsi="宋体"/>
          <w:kern w:val="0"/>
          <w:sz w:val="32"/>
          <w:szCs w:val="32"/>
          <w:u w:val="single"/>
          <w:lang w:val="en-US" w:eastAsia="zh-CN"/>
        </w:rPr>
      </w:pPr>
    </w:p>
    <w:p w14:paraId="41E7BB72">
      <w:pPr>
        <w:adjustRightInd w:val="0"/>
        <w:snapToGrid w:val="0"/>
        <w:spacing w:line="360" w:lineRule="auto"/>
        <w:jc w:val="center"/>
        <w:rPr>
          <w:rFonts w:hint="eastAsia" w:ascii="宋体" w:hAnsi="宋体"/>
          <w:kern w:val="0"/>
          <w:sz w:val="32"/>
          <w:szCs w:val="32"/>
          <w:u w:val="single"/>
          <w:lang w:val="en-US" w:eastAsia="zh-CN"/>
        </w:rPr>
      </w:pPr>
    </w:p>
    <w:p w14:paraId="02482543">
      <w:pPr>
        <w:adjustRightInd w:val="0"/>
        <w:snapToGrid w:val="0"/>
        <w:spacing w:line="360" w:lineRule="auto"/>
        <w:jc w:val="center"/>
        <w:rPr>
          <w:rFonts w:hint="eastAsia" w:ascii="宋体" w:hAnsi="宋体"/>
          <w:kern w:val="0"/>
          <w:sz w:val="32"/>
          <w:szCs w:val="32"/>
          <w:u w:val="single"/>
          <w:lang w:val="en-US" w:eastAsia="zh-CN"/>
        </w:rPr>
      </w:pPr>
    </w:p>
    <w:p w14:paraId="52286964">
      <w:pPr>
        <w:adjustRightInd w:val="0"/>
        <w:snapToGrid w:val="0"/>
        <w:spacing w:line="360" w:lineRule="auto"/>
        <w:jc w:val="center"/>
        <w:rPr>
          <w:rFonts w:hint="eastAsia" w:ascii="宋体" w:hAnsi="宋体"/>
          <w:kern w:val="0"/>
          <w:sz w:val="32"/>
          <w:szCs w:val="32"/>
          <w:u w:val="single"/>
          <w:lang w:val="en-US" w:eastAsia="zh-CN"/>
        </w:rPr>
      </w:pPr>
    </w:p>
    <w:p w14:paraId="18FF42F8">
      <w:pPr>
        <w:adjustRightInd w:val="0"/>
        <w:snapToGrid w:val="0"/>
        <w:spacing w:line="360" w:lineRule="auto"/>
        <w:jc w:val="center"/>
        <w:rPr>
          <w:rFonts w:hint="eastAsia" w:ascii="宋体" w:hAnsi="宋体"/>
          <w:kern w:val="0"/>
          <w:sz w:val="32"/>
          <w:szCs w:val="32"/>
          <w:u w:val="single"/>
          <w:lang w:val="en-US" w:eastAsia="zh-CN"/>
        </w:rPr>
      </w:pPr>
    </w:p>
    <w:p w14:paraId="11288E40">
      <w:pPr>
        <w:adjustRightInd w:val="0"/>
        <w:snapToGrid w:val="0"/>
        <w:spacing w:line="360" w:lineRule="auto"/>
        <w:jc w:val="center"/>
        <w:rPr>
          <w:rFonts w:hint="eastAsia" w:ascii="宋体" w:hAnsi="宋体"/>
          <w:kern w:val="0"/>
          <w:sz w:val="32"/>
          <w:szCs w:val="32"/>
          <w:u w:val="single"/>
          <w:lang w:val="en-US" w:eastAsia="zh-CN"/>
        </w:rPr>
      </w:pPr>
    </w:p>
    <w:p w14:paraId="1AFBD783">
      <w:pPr>
        <w:adjustRightInd w:val="0"/>
        <w:snapToGrid w:val="0"/>
        <w:spacing w:line="360" w:lineRule="auto"/>
        <w:jc w:val="center"/>
        <w:rPr>
          <w:rFonts w:hint="eastAsia" w:ascii="宋体" w:hAnsi="宋体"/>
          <w:kern w:val="0"/>
          <w:sz w:val="32"/>
          <w:szCs w:val="32"/>
          <w:u w:val="single"/>
          <w:lang w:val="en-US" w:eastAsia="zh-CN"/>
        </w:rPr>
      </w:pPr>
    </w:p>
    <w:p w14:paraId="3A97CA0B">
      <w:pPr>
        <w:adjustRightInd w:val="0"/>
        <w:snapToGrid w:val="0"/>
        <w:spacing w:line="360" w:lineRule="auto"/>
        <w:jc w:val="center"/>
        <w:rPr>
          <w:rFonts w:hint="eastAsia" w:ascii="宋体" w:hAnsi="宋体"/>
          <w:kern w:val="0"/>
          <w:sz w:val="32"/>
          <w:szCs w:val="32"/>
          <w:u w:val="single"/>
          <w:lang w:val="en-US" w:eastAsia="zh-CN"/>
        </w:rPr>
      </w:pPr>
    </w:p>
    <w:p w14:paraId="205B92BA">
      <w:pPr>
        <w:adjustRightInd w:val="0"/>
        <w:snapToGrid w:val="0"/>
        <w:spacing w:line="360" w:lineRule="auto"/>
        <w:jc w:val="center"/>
        <w:rPr>
          <w:rFonts w:hint="eastAsia" w:ascii="宋体" w:hAnsi="宋体"/>
          <w:kern w:val="0"/>
          <w:sz w:val="32"/>
          <w:szCs w:val="32"/>
          <w:u w:val="single"/>
          <w:lang w:val="en-US" w:eastAsia="zh-CN"/>
        </w:rPr>
      </w:pPr>
    </w:p>
    <w:p w14:paraId="058A88EE">
      <w:pPr>
        <w:adjustRightInd w:val="0"/>
        <w:snapToGrid w:val="0"/>
        <w:spacing w:line="360" w:lineRule="auto"/>
        <w:jc w:val="center"/>
        <w:rPr>
          <w:rFonts w:ascii="宋体" w:hAnsi="宋体"/>
          <w:kern w:val="0"/>
          <w:sz w:val="32"/>
          <w:szCs w:val="32"/>
        </w:rPr>
      </w:pPr>
      <w:r>
        <w:rPr>
          <w:rFonts w:hint="eastAsia" w:ascii="宋体" w:hAnsi="宋体"/>
          <w:kern w:val="0"/>
          <w:sz w:val="32"/>
          <w:szCs w:val="32"/>
          <w:u w:val="single"/>
          <w:lang w:val="en-US" w:eastAsia="zh-CN"/>
        </w:rPr>
        <w:t xml:space="preserve">  </w:t>
      </w:r>
      <w:r>
        <w:rPr>
          <w:rFonts w:hint="eastAsia" w:ascii="宋体" w:hAnsi="宋体"/>
          <w:kern w:val="0"/>
          <w:sz w:val="32"/>
          <w:szCs w:val="32"/>
          <w:u w:val="single"/>
        </w:rPr>
        <w:t xml:space="preserve">                   （项目名称）</w:t>
      </w:r>
    </w:p>
    <w:p w14:paraId="02B8C22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6E2316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D568A1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8C493E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FE82CE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6EF347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 选 文 件</w:t>
      </w:r>
    </w:p>
    <w:p w14:paraId="67FD01E5">
      <w:pPr>
        <w:autoSpaceDE w:val="0"/>
        <w:autoSpaceDN w:val="0"/>
        <w:adjustRightInd w:val="0"/>
        <w:snapToGrid w:val="0"/>
        <w:spacing w:line="360" w:lineRule="auto"/>
        <w:jc w:val="left"/>
        <w:rPr>
          <w:rFonts w:ascii="宋体" w:hAnsi="宋体"/>
          <w:kern w:val="0"/>
          <w:sz w:val="16"/>
          <w:szCs w:val="16"/>
        </w:rPr>
      </w:pPr>
    </w:p>
    <w:p w14:paraId="2B3BC2CF">
      <w:pPr>
        <w:autoSpaceDE w:val="0"/>
        <w:autoSpaceDN w:val="0"/>
        <w:adjustRightInd w:val="0"/>
        <w:snapToGrid w:val="0"/>
        <w:spacing w:line="360" w:lineRule="auto"/>
        <w:jc w:val="left"/>
        <w:rPr>
          <w:rFonts w:ascii="宋体" w:hAnsi="宋体"/>
          <w:b/>
          <w:kern w:val="0"/>
          <w:sz w:val="20"/>
          <w:szCs w:val="20"/>
        </w:rPr>
      </w:pPr>
    </w:p>
    <w:p w14:paraId="3F8AE969">
      <w:pPr>
        <w:autoSpaceDE w:val="0"/>
        <w:autoSpaceDN w:val="0"/>
        <w:adjustRightInd w:val="0"/>
        <w:snapToGrid w:val="0"/>
        <w:spacing w:line="360" w:lineRule="auto"/>
        <w:jc w:val="left"/>
        <w:rPr>
          <w:rFonts w:ascii="宋体" w:hAnsi="宋体"/>
          <w:b/>
          <w:kern w:val="0"/>
          <w:sz w:val="20"/>
          <w:szCs w:val="20"/>
        </w:rPr>
      </w:pPr>
    </w:p>
    <w:p w14:paraId="0A22BD0D">
      <w:pPr>
        <w:autoSpaceDE w:val="0"/>
        <w:autoSpaceDN w:val="0"/>
        <w:adjustRightInd w:val="0"/>
        <w:snapToGrid w:val="0"/>
        <w:spacing w:line="360" w:lineRule="auto"/>
        <w:jc w:val="left"/>
        <w:rPr>
          <w:rFonts w:ascii="宋体" w:hAnsi="宋体"/>
          <w:b/>
          <w:kern w:val="0"/>
          <w:sz w:val="20"/>
          <w:szCs w:val="20"/>
        </w:rPr>
      </w:pPr>
    </w:p>
    <w:p w14:paraId="174928C5">
      <w:pPr>
        <w:autoSpaceDE w:val="0"/>
        <w:autoSpaceDN w:val="0"/>
        <w:adjustRightInd w:val="0"/>
        <w:snapToGrid w:val="0"/>
        <w:spacing w:line="360" w:lineRule="auto"/>
        <w:jc w:val="left"/>
        <w:rPr>
          <w:rFonts w:ascii="宋体" w:hAnsi="宋体"/>
          <w:b/>
          <w:kern w:val="0"/>
          <w:sz w:val="20"/>
          <w:szCs w:val="20"/>
        </w:rPr>
      </w:pPr>
    </w:p>
    <w:p w14:paraId="453B63DD">
      <w:pPr>
        <w:autoSpaceDE w:val="0"/>
        <w:autoSpaceDN w:val="0"/>
        <w:adjustRightInd w:val="0"/>
        <w:snapToGrid w:val="0"/>
        <w:spacing w:line="360" w:lineRule="auto"/>
        <w:jc w:val="left"/>
        <w:rPr>
          <w:rFonts w:ascii="宋体" w:hAnsi="宋体"/>
          <w:b/>
          <w:kern w:val="0"/>
          <w:sz w:val="20"/>
          <w:szCs w:val="20"/>
        </w:rPr>
      </w:pPr>
    </w:p>
    <w:p w14:paraId="2E66FE7D">
      <w:pPr>
        <w:autoSpaceDE w:val="0"/>
        <w:autoSpaceDN w:val="0"/>
        <w:adjustRightInd w:val="0"/>
        <w:snapToGrid w:val="0"/>
        <w:spacing w:line="360" w:lineRule="auto"/>
        <w:jc w:val="left"/>
        <w:rPr>
          <w:rFonts w:ascii="宋体" w:hAnsi="宋体"/>
          <w:b/>
          <w:kern w:val="0"/>
          <w:sz w:val="20"/>
          <w:szCs w:val="20"/>
        </w:rPr>
      </w:pPr>
    </w:p>
    <w:p w14:paraId="74BA024C">
      <w:pPr>
        <w:autoSpaceDE w:val="0"/>
        <w:autoSpaceDN w:val="0"/>
        <w:adjustRightInd w:val="0"/>
        <w:snapToGrid w:val="0"/>
        <w:spacing w:line="360" w:lineRule="auto"/>
        <w:jc w:val="left"/>
        <w:rPr>
          <w:rFonts w:ascii="宋体" w:hAnsi="宋体"/>
          <w:b/>
          <w:kern w:val="0"/>
          <w:sz w:val="20"/>
          <w:szCs w:val="20"/>
        </w:rPr>
      </w:pPr>
    </w:p>
    <w:p w14:paraId="1E754A23">
      <w:pPr>
        <w:autoSpaceDE w:val="0"/>
        <w:autoSpaceDN w:val="0"/>
        <w:adjustRightInd w:val="0"/>
        <w:snapToGrid w:val="0"/>
        <w:spacing w:line="360" w:lineRule="auto"/>
        <w:jc w:val="left"/>
        <w:rPr>
          <w:rFonts w:ascii="宋体" w:hAnsi="宋体"/>
          <w:b/>
          <w:kern w:val="0"/>
          <w:sz w:val="20"/>
          <w:szCs w:val="20"/>
        </w:rPr>
      </w:pPr>
    </w:p>
    <w:p w14:paraId="4C072144">
      <w:pPr>
        <w:autoSpaceDE w:val="0"/>
        <w:autoSpaceDN w:val="0"/>
        <w:adjustRightInd w:val="0"/>
        <w:snapToGrid w:val="0"/>
        <w:spacing w:line="360" w:lineRule="auto"/>
        <w:jc w:val="left"/>
        <w:rPr>
          <w:rFonts w:ascii="宋体" w:hAnsi="宋体"/>
          <w:b/>
          <w:kern w:val="0"/>
          <w:sz w:val="20"/>
          <w:szCs w:val="20"/>
        </w:rPr>
      </w:pPr>
    </w:p>
    <w:p w14:paraId="3468A721">
      <w:pPr>
        <w:autoSpaceDE w:val="0"/>
        <w:autoSpaceDN w:val="0"/>
        <w:adjustRightInd w:val="0"/>
        <w:snapToGrid w:val="0"/>
        <w:spacing w:line="360" w:lineRule="auto"/>
        <w:jc w:val="left"/>
        <w:rPr>
          <w:rFonts w:ascii="宋体" w:hAnsi="宋体"/>
          <w:b/>
          <w:kern w:val="0"/>
          <w:sz w:val="20"/>
          <w:szCs w:val="20"/>
        </w:rPr>
      </w:pPr>
    </w:p>
    <w:p w14:paraId="71FDFB35">
      <w:pPr>
        <w:autoSpaceDE w:val="0"/>
        <w:autoSpaceDN w:val="0"/>
        <w:adjustRightInd w:val="0"/>
        <w:snapToGrid w:val="0"/>
        <w:spacing w:line="360" w:lineRule="auto"/>
        <w:jc w:val="left"/>
        <w:rPr>
          <w:rFonts w:ascii="宋体" w:hAnsi="宋体"/>
          <w:b/>
          <w:kern w:val="0"/>
          <w:sz w:val="20"/>
          <w:szCs w:val="20"/>
        </w:rPr>
      </w:pPr>
    </w:p>
    <w:p w14:paraId="280810DD">
      <w:pPr>
        <w:autoSpaceDE w:val="0"/>
        <w:autoSpaceDN w:val="0"/>
        <w:adjustRightInd w:val="0"/>
        <w:snapToGrid w:val="0"/>
        <w:spacing w:line="360" w:lineRule="auto"/>
        <w:jc w:val="left"/>
        <w:rPr>
          <w:rFonts w:ascii="宋体" w:hAnsi="宋体"/>
          <w:b/>
          <w:kern w:val="0"/>
          <w:sz w:val="20"/>
          <w:szCs w:val="20"/>
        </w:rPr>
      </w:pPr>
    </w:p>
    <w:p w14:paraId="1498DDC6">
      <w:pPr>
        <w:tabs>
          <w:tab w:val="left" w:pos="6080"/>
          <w:tab w:val="left" w:pos="6640"/>
        </w:tabs>
        <w:autoSpaceDE w:val="0"/>
        <w:autoSpaceDN w:val="0"/>
        <w:adjustRightInd w:val="0"/>
        <w:snapToGrid w:val="0"/>
        <w:spacing w:line="360" w:lineRule="auto"/>
        <w:jc w:val="center"/>
        <w:rPr>
          <w:rFonts w:ascii="宋体" w:hAnsi="宋体"/>
          <w:w w:val="99"/>
          <w:kern w:val="0"/>
          <w:sz w:val="28"/>
          <w:szCs w:val="28"/>
        </w:rPr>
      </w:pPr>
      <w:r>
        <w:rPr>
          <w:rFonts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w:t>
      </w:r>
      <w:r>
        <w:rPr>
          <w:rFonts w:ascii="宋体" w:hAnsi="宋体"/>
          <w:w w:val="99"/>
          <w:kern w:val="0"/>
          <w:sz w:val="28"/>
          <w:szCs w:val="28"/>
        </w:rPr>
        <w:t>章）</w:t>
      </w:r>
    </w:p>
    <w:p w14:paraId="65EACD86">
      <w:pPr>
        <w:tabs>
          <w:tab w:val="left" w:pos="6080"/>
          <w:tab w:val="left" w:pos="6640"/>
        </w:tabs>
        <w:autoSpaceDE w:val="0"/>
        <w:autoSpaceDN w:val="0"/>
        <w:adjustRightInd w:val="0"/>
        <w:snapToGrid w:val="0"/>
        <w:spacing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EA12836">
      <w:pPr>
        <w:adjustRightInd w:val="0"/>
        <w:snapToGrid w:val="0"/>
        <w:spacing w:line="360" w:lineRule="auto"/>
        <w:jc w:val="center"/>
        <w:rPr>
          <w:rFonts w:ascii="宋体" w:hAnsi="宋体"/>
          <w:sz w:val="36"/>
          <w:szCs w:val="36"/>
        </w:rPr>
      </w:pP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szCs w:val="20"/>
        </w:rPr>
        <w:br w:type="page"/>
      </w:r>
      <w:r>
        <w:rPr>
          <w:rFonts w:hint="eastAsia" w:ascii="宋体" w:hAnsi="宋体"/>
          <w:sz w:val="36"/>
          <w:szCs w:val="36"/>
        </w:rPr>
        <w:t>目  录</w:t>
      </w:r>
    </w:p>
    <w:p w14:paraId="26FA858C">
      <w:pPr>
        <w:adjustRightInd w:val="0"/>
        <w:snapToGrid w:val="0"/>
        <w:spacing w:line="360" w:lineRule="auto"/>
        <w:jc w:val="center"/>
        <w:rPr>
          <w:rFonts w:ascii="宋体" w:hAnsi="宋体"/>
          <w:szCs w:val="20"/>
        </w:rPr>
      </w:pPr>
    </w:p>
    <w:p w14:paraId="38FA9EEB">
      <w:pPr>
        <w:adjustRightInd w:val="0"/>
        <w:snapToGrid w:val="0"/>
        <w:spacing w:line="360" w:lineRule="auto"/>
        <w:rPr>
          <w:rFonts w:ascii="宋体" w:hAnsi="宋体"/>
          <w:b/>
        </w:rPr>
      </w:pPr>
      <w:r>
        <w:rPr>
          <w:rFonts w:hint="eastAsia" w:ascii="宋体" w:hAnsi="宋体"/>
          <w:b/>
        </w:rPr>
        <w:t>一</w:t>
      </w:r>
      <w:r>
        <w:rPr>
          <w:rFonts w:ascii="宋体" w:hAnsi="宋体"/>
          <w:b/>
        </w:rPr>
        <w:t>、竞选函部分</w:t>
      </w:r>
    </w:p>
    <w:p w14:paraId="0A7C9C2A">
      <w:pPr>
        <w:adjustRightInd w:val="0"/>
        <w:snapToGrid w:val="0"/>
        <w:spacing w:line="360" w:lineRule="auto"/>
        <w:ind w:firstLine="414" w:firstLineChars="200"/>
        <w:jc w:val="left"/>
        <w:rPr>
          <w:rFonts w:ascii="宋体" w:hAnsi="宋体"/>
        </w:rPr>
      </w:pPr>
      <w:r>
        <w:rPr>
          <w:rFonts w:hint="eastAsia" w:ascii="宋体" w:hAnsi="宋体"/>
        </w:rPr>
        <w:t>[目录由竞选人自行编制]</w:t>
      </w:r>
    </w:p>
    <w:p w14:paraId="337029EA">
      <w:pPr>
        <w:adjustRightInd w:val="0"/>
        <w:snapToGrid w:val="0"/>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资格审查部分</w:t>
      </w:r>
    </w:p>
    <w:p w14:paraId="37685F55">
      <w:pPr>
        <w:adjustRightInd w:val="0"/>
        <w:snapToGrid w:val="0"/>
        <w:spacing w:line="360" w:lineRule="auto"/>
        <w:ind w:firstLine="414" w:firstLineChars="200"/>
        <w:rPr>
          <w:rFonts w:hint="eastAsia" w:ascii="宋体" w:hAnsi="宋体"/>
        </w:rPr>
      </w:pPr>
      <w:r>
        <w:rPr>
          <w:rFonts w:hint="eastAsia" w:ascii="宋体" w:hAnsi="宋体"/>
        </w:rPr>
        <w:t>[目录由竞选人自行编制]</w:t>
      </w:r>
    </w:p>
    <w:p w14:paraId="1D60F62C">
      <w:pPr>
        <w:pStyle w:val="39"/>
        <w:jc w:val="center"/>
        <w:rPr>
          <w:rFonts w:hint="eastAsia" w:ascii="宋体" w:hAnsi="宋体" w:eastAsia="宋体" w:cs="宋体"/>
          <w:color w:val="000000"/>
          <w:kern w:val="2"/>
          <w:sz w:val="24"/>
          <w:szCs w:val="22"/>
          <w:lang w:val="en-US" w:eastAsia="zh-CN" w:bidi="ar-SA"/>
        </w:rPr>
      </w:pPr>
    </w:p>
    <w:p w14:paraId="009C3D2F">
      <w:pPr>
        <w:pStyle w:val="39"/>
        <w:jc w:val="center"/>
        <w:rPr>
          <w:rFonts w:hint="eastAsia" w:ascii="宋体" w:hAnsi="宋体" w:eastAsia="宋体" w:cs="宋体"/>
          <w:color w:val="000000"/>
          <w:kern w:val="2"/>
          <w:sz w:val="24"/>
          <w:szCs w:val="22"/>
          <w:lang w:val="en-US" w:eastAsia="zh-CN" w:bidi="ar-SA"/>
        </w:rPr>
      </w:pPr>
    </w:p>
    <w:p w14:paraId="3FA36F7C">
      <w:pPr>
        <w:pStyle w:val="39"/>
        <w:jc w:val="center"/>
        <w:rPr>
          <w:rFonts w:hint="eastAsia" w:ascii="宋体" w:hAnsi="宋体" w:eastAsia="宋体" w:cs="宋体"/>
          <w:color w:val="000000"/>
          <w:kern w:val="2"/>
          <w:sz w:val="24"/>
          <w:szCs w:val="22"/>
          <w:lang w:val="en-US" w:eastAsia="zh-CN" w:bidi="ar-SA"/>
        </w:rPr>
      </w:pPr>
    </w:p>
    <w:p w14:paraId="0D45196A">
      <w:pPr>
        <w:pStyle w:val="39"/>
        <w:jc w:val="center"/>
        <w:rPr>
          <w:rFonts w:hint="eastAsia" w:ascii="宋体" w:hAnsi="宋体" w:eastAsia="宋体" w:cs="宋体"/>
          <w:color w:val="000000"/>
          <w:kern w:val="2"/>
          <w:sz w:val="24"/>
          <w:szCs w:val="22"/>
          <w:lang w:val="en-US" w:eastAsia="zh-CN" w:bidi="ar-SA"/>
        </w:rPr>
      </w:pPr>
    </w:p>
    <w:p w14:paraId="530D7B16">
      <w:pPr>
        <w:pStyle w:val="39"/>
        <w:jc w:val="center"/>
        <w:rPr>
          <w:rFonts w:hint="eastAsia" w:ascii="宋体" w:hAnsi="宋体" w:eastAsia="宋体" w:cs="宋体"/>
          <w:color w:val="000000"/>
          <w:kern w:val="2"/>
          <w:sz w:val="24"/>
          <w:szCs w:val="22"/>
          <w:lang w:val="en-US" w:eastAsia="zh-CN" w:bidi="ar-SA"/>
        </w:rPr>
      </w:pPr>
    </w:p>
    <w:p w14:paraId="56129FA1">
      <w:pPr>
        <w:pStyle w:val="39"/>
        <w:jc w:val="center"/>
        <w:rPr>
          <w:rFonts w:hint="eastAsia" w:ascii="宋体" w:hAnsi="宋体" w:eastAsia="宋体" w:cs="宋体"/>
          <w:color w:val="000000"/>
          <w:kern w:val="2"/>
          <w:sz w:val="24"/>
          <w:szCs w:val="22"/>
          <w:lang w:val="en-US" w:eastAsia="zh-CN" w:bidi="ar-SA"/>
        </w:rPr>
      </w:pPr>
    </w:p>
    <w:p w14:paraId="1FBF4033">
      <w:pPr>
        <w:pStyle w:val="39"/>
        <w:jc w:val="center"/>
        <w:rPr>
          <w:rFonts w:hint="eastAsia" w:ascii="宋体" w:hAnsi="宋体" w:eastAsia="宋体" w:cs="宋体"/>
          <w:color w:val="000000"/>
          <w:kern w:val="2"/>
          <w:sz w:val="24"/>
          <w:szCs w:val="22"/>
          <w:lang w:val="en-US" w:eastAsia="zh-CN" w:bidi="ar-SA"/>
        </w:rPr>
      </w:pPr>
    </w:p>
    <w:p w14:paraId="22B6E200">
      <w:pPr>
        <w:pStyle w:val="39"/>
        <w:jc w:val="center"/>
        <w:rPr>
          <w:rFonts w:hint="eastAsia" w:ascii="宋体" w:hAnsi="宋体" w:eastAsia="宋体" w:cs="宋体"/>
          <w:color w:val="000000"/>
          <w:kern w:val="2"/>
          <w:sz w:val="24"/>
          <w:szCs w:val="22"/>
          <w:lang w:val="en-US" w:eastAsia="zh-CN" w:bidi="ar-SA"/>
        </w:rPr>
      </w:pPr>
    </w:p>
    <w:p w14:paraId="68CEE4EF">
      <w:pPr>
        <w:pStyle w:val="39"/>
        <w:jc w:val="center"/>
        <w:rPr>
          <w:rFonts w:hint="eastAsia" w:ascii="宋体" w:hAnsi="宋体" w:eastAsia="宋体" w:cs="宋体"/>
          <w:color w:val="000000"/>
          <w:kern w:val="2"/>
          <w:sz w:val="24"/>
          <w:szCs w:val="22"/>
          <w:lang w:val="en-US" w:eastAsia="zh-CN" w:bidi="ar-SA"/>
        </w:rPr>
      </w:pPr>
    </w:p>
    <w:p w14:paraId="62F2358E">
      <w:pPr>
        <w:pStyle w:val="39"/>
        <w:jc w:val="center"/>
        <w:rPr>
          <w:rFonts w:hint="eastAsia" w:ascii="宋体" w:hAnsi="宋体" w:eastAsia="宋体" w:cs="宋体"/>
          <w:color w:val="000000"/>
          <w:kern w:val="2"/>
          <w:sz w:val="24"/>
          <w:szCs w:val="22"/>
          <w:lang w:val="en-US" w:eastAsia="zh-CN" w:bidi="ar-SA"/>
        </w:rPr>
      </w:pPr>
    </w:p>
    <w:p w14:paraId="1D5732C8">
      <w:pPr>
        <w:pStyle w:val="39"/>
        <w:jc w:val="center"/>
        <w:rPr>
          <w:rFonts w:hint="eastAsia" w:ascii="宋体" w:hAnsi="宋体" w:eastAsia="宋体" w:cs="宋体"/>
          <w:color w:val="000000"/>
          <w:kern w:val="2"/>
          <w:sz w:val="24"/>
          <w:szCs w:val="22"/>
          <w:lang w:val="en-US" w:eastAsia="zh-CN" w:bidi="ar-SA"/>
        </w:rPr>
      </w:pPr>
    </w:p>
    <w:p w14:paraId="1CD7ABE0">
      <w:pPr>
        <w:pStyle w:val="39"/>
        <w:jc w:val="center"/>
        <w:rPr>
          <w:rFonts w:hint="eastAsia" w:ascii="宋体" w:hAnsi="宋体" w:eastAsia="宋体" w:cs="宋体"/>
          <w:color w:val="000000"/>
          <w:kern w:val="2"/>
          <w:sz w:val="24"/>
          <w:szCs w:val="22"/>
          <w:lang w:val="en-US" w:eastAsia="zh-CN" w:bidi="ar-SA"/>
        </w:rPr>
      </w:pPr>
    </w:p>
    <w:p w14:paraId="3AA8FB01">
      <w:pPr>
        <w:pStyle w:val="39"/>
        <w:jc w:val="center"/>
        <w:rPr>
          <w:rFonts w:hint="eastAsia" w:ascii="宋体" w:hAnsi="宋体" w:eastAsia="宋体" w:cs="宋体"/>
          <w:color w:val="000000"/>
          <w:kern w:val="2"/>
          <w:sz w:val="24"/>
          <w:szCs w:val="22"/>
          <w:lang w:val="en-US" w:eastAsia="zh-CN" w:bidi="ar-SA"/>
        </w:rPr>
      </w:pPr>
    </w:p>
    <w:p w14:paraId="7268255A">
      <w:pPr>
        <w:pStyle w:val="39"/>
        <w:jc w:val="center"/>
        <w:rPr>
          <w:rFonts w:hint="eastAsia" w:ascii="宋体" w:hAnsi="宋体" w:eastAsia="宋体" w:cs="宋体"/>
          <w:color w:val="000000"/>
          <w:kern w:val="2"/>
          <w:sz w:val="24"/>
          <w:szCs w:val="22"/>
          <w:lang w:val="en-US" w:eastAsia="zh-CN" w:bidi="ar-SA"/>
        </w:rPr>
      </w:pPr>
    </w:p>
    <w:p w14:paraId="7DEBBE22">
      <w:pPr>
        <w:pStyle w:val="39"/>
        <w:jc w:val="center"/>
        <w:rPr>
          <w:rFonts w:hint="eastAsia" w:ascii="宋体" w:hAnsi="宋体" w:eastAsia="宋体" w:cs="宋体"/>
          <w:color w:val="000000"/>
          <w:kern w:val="2"/>
          <w:sz w:val="24"/>
          <w:szCs w:val="22"/>
          <w:lang w:val="en-US" w:eastAsia="zh-CN" w:bidi="ar-SA"/>
        </w:rPr>
      </w:pPr>
    </w:p>
    <w:p w14:paraId="4B34293F">
      <w:pPr>
        <w:pStyle w:val="39"/>
        <w:jc w:val="center"/>
        <w:rPr>
          <w:rFonts w:hint="eastAsia" w:ascii="宋体" w:hAnsi="宋体" w:eastAsia="宋体" w:cs="宋体"/>
          <w:color w:val="000000"/>
          <w:kern w:val="2"/>
          <w:sz w:val="24"/>
          <w:szCs w:val="22"/>
          <w:lang w:val="en-US" w:eastAsia="zh-CN" w:bidi="ar-SA"/>
        </w:rPr>
      </w:pPr>
    </w:p>
    <w:p w14:paraId="35D33230">
      <w:pPr>
        <w:pStyle w:val="39"/>
        <w:jc w:val="center"/>
        <w:rPr>
          <w:rFonts w:hint="eastAsia" w:ascii="宋体" w:hAnsi="宋体" w:eastAsia="宋体" w:cs="宋体"/>
          <w:color w:val="000000"/>
          <w:kern w:val="2"/>
          <w:sz w:val="24"/>
          <w:szCs w:val="22"/>
          <w:lang w:val="en-US" w:eastAsia="zh-CN" w:bidi="ar-SA"/>
        </w:rPr>
      </w:pPr>
    </w:p>
    <w:p w14:paraId="0CFA7484">
      <w:pPr>
        <w:pStyle w:val="39"/>
        <w:jc w:val="center"/>
        <w:rPr>
          <w:rFonts w:hint="eastAsia" w:ascii="宋体" w:hAnsi="宋体" w:eastAsia="宋体" w:cs="宋体"/>
          <w:color w:val="000000"/>
          <w:kern w:val="2"/>
          <w:sz w:val="24"/>
          <w:szCs w:val="22"/>
          <w:lang w:val="en-US" w:eastAsia="zh-CN" w:bidi="ar-SA"/>
        </w:rPr>
      </w:pPr>
    </w:p>
    <w:p w14:paraId="471AAD9C">
      <w:pPr>
        <w:pStyle w:val="39"/>
        <w:jc w:val="center"/>
        <w:rPr>
          <w:rFonts w:hint="eastAsia" w:ascii="宋体" w:hAnsi="宋体" w:eastAsia="宋体" w:cs="宋体"/>
          <w:color w:val="000000"/>
          <w:kern w:val="2"/>
          <w:sz w:val="24"/>
          <w:szCs w:val="22"/>
          <w:lang w:val="en-US" w:eastAsia="zh-CN" w:bidi="ar-SA"/>
        </w:rPr>
      </w:pPr>
    </w:p>
    <w:p w14:paraId="649AEE1E">
      <w:pPr>
        <w:pStyle w:val="3"/>
        <w:tabs>
          <w:tab w:val="left" w:pos="462"/>
          <w:tab w:val="left" w:pos="720"/>
        </w:tabs>
        <w:adjustRightInd w:val="0"/>
        <w:snapToGrid w:val="0"/>
        <w:spacing w:before="0" w:after="0" w:line="360" w:lineRule="auto"/>
        <w:jc w:val="center"/>
        <w:rPr>
          <w:rFonts w:ascii="宋体" w:hAnsi="宋体"/>
          <w:b w:val="0"/>
          <w:bCs w:val="0"/>
          <w:sz w:val="44"/>
          <w:szCs w:val="44"/>
        </w:rPr>
      </w:pPr>
      <w:bookmarkStart w:id="491" w:name="_Toc177985730"/>
      <w:r>
        <w:rPr>
          <w:rFonts w:hint="eastAsia" w:ascii="宋体" w:hAnsi="宋体"/>
          <w:b w:val="0"/>
          <w:bCs w:val="0"/>
          <w:sz w:val="44"/>
          <w:szCs w:val="44"/>
        </w:rPr>
        <w:t>一、竞选函部分</w:t>
      </w:r>
      <w:bookmarkEnd w:id="491"/>
    </w:p>
    <w:p w14:paraId="5EE5E67D">
      <w:pPr>
        <w:pStyle w:val="39"/>
        <w:jc w:val="center"/>
        <w:rPr>
          <w:rFonts w:hint="eastAsia" w:ascii="宋体" w:hAnsi="宋体" w:eastAsia="宋体" w:cs="宋体"/>
          <w:color w:val="000000"/>
          <w:kern w:val="2"/>
          <w:sz w:val="24"/>
          <w:szCs w:val="22"/>
          <w:lang w:val="en-US" w:eastAsia="zh-CN" w:bidi="ar-SA"/>
        </w:rPr>
      </w:pPr>
    </w:p>
    <w:p w14:paraId="1E726C50">
      <w:pPr>
        <w:pStyle w:val="39"/>
        <w:jc w:val="center"/>
        <w:rPr>
          <w:rFonts w:hint="eastAsia" w:ascii="宋体" w:hAnsi="宋体" w:eastAsia="宋体" w:cs="宋体"/>
          <w:color w:val="000000"/>
          <w:kern w:val="2"/>
          <w:sz w:val="24"/>
          <w:szCs w:val="22"/>
          <w:lang w:val="en-US" w:eastAsia="zh-CN" w:bidi="ar-SA"/>
        </w:rPr>
      </w:pPr>
    </w:p>
    <w:p w14:paraId="4975513D">
      <w:pPr>
        <w:pStyle w:val="39"/>
        <w:jc w:val="center"/>
        <w:rPr>
          <w:rFonts w:hint="eastAsia" w:ascii="宋体" w:hAnsi="宋体" w:eastAsia="宋体" w:cs="宋体"/>
          <w:color w:val="000000"/>
          <w:kern w:val="2"/>
          <w:sz w:val="24"/>
          <w:szCs w:val="22"/>
          <w:lang w:val="en-US" w:eastAsia="zh-CN" w:bidi="ar-SA"/>
        </w:rPr>
      </w:pPr>
    </w:p>
    <w:p w14:paraId="7CDB377A">
      <w:pPr>
        <w:pStyle w:val="39"/>
        <w:jc w:val="center"/>
        <w:rPr>
          <w:rFonts w:hint="eastAsia" w:ascii="宋体" w:hAnsi="宋体" w:eastAsia="宋体" w:cs="宋体"/>
          <w:color w:val="000000"/>
          <w:kern w:val="2"/>
          <w:sz w:val="24"/>
          <w:szCs w:val="22"/>
          <w:lang w:val="en-US" w:eastAsia="zh-CN" w:bidi="ar-SA"/>
        </w:rPr>
      </w:pPr>
    </w:p>
    <w:p w14:paraId="549B62CC">
      <w:pPr>
        <w:pStyle w:val="39"/>
        <w:jc w:val="center"/>
        <w:rPr>
          <w:rFonts w:hint="eastAsia" w:ascii="宋体" w:hAnsi="宋体" w:eastAsia="宋体" w:cs="宋体"/>
          <w:color w:val="000000"/>
          <w:kern w:val="2"/>
          <w:sz w:val="24"/>
          <w:szCs w:val="22"/>
          <w:lang w:val="en-US" w:eastAsia="zh-CN" w:bidi="ar-SA"/>
        </w:rPr>
      </w:pPr>
    </w:p>
    <w:p w14:paraId="05F24E6D">
      <w:pPr>
        <w:pStyle w:val="39"/>
        <w:jc w:val="center"/>
        <w:rPr>
          <w:rFonts w:hint="eastAsia" w:ascii="宋体" w:hAnsi="宋体" w:eastAsia="宋体" w:cs="宋体"/>
          <w:color w:val="000000"/>
          <w:kern w:val="2"/>
          <w:sz w:val="24"/>
          <w:szCs w:val="22"/>
          <w:lang w:val="en-US" w:eastAsia="zh-CN" w:bidi="ar-SA"/>
        </w:rPr>
      </w:pPr>
    </w:p>
    <w:p w14:paraId="4C3D7A22">
      <w:pPr>
        <w:pStyle w:val="39"/>
        <w:jc w:val="center"/>
        <w:rPr>
          <w:rFonts w:hint="eastAsia" w:ascii="宋体" w:hAnsi="宋体" w:eastAsia="宋体" w:cs="宋体"/>
          <w:color w:val="000000"/>
          <w:kern w:val="2"/>
          <w:sz w:val="24"/>
          <w:szCs w:val="22"/>
          <w:lang w:val="en-US" w:eastAsia="zh-CN" w:bidi="ar-SA"/>
        </w:rPr>
      </w:pPr>
    </w:p>
    <w:p w14:paraId="1D396ACB">
      <w:pPr>
        <w:pStyle w:val="39"/>
        <w:jc w:val="center"/>
        <w:rPr>
          <w:rFonts w:hint="eastAsia" w:ascii="宋体" w:hAnsi="宋体" w:eastAsia="宋体" w:cs="宋体"/>
          <w:color w:val="000000"/>
          <w:kern w:val="2"/>
          <w:sz w:val="24"/>
          <w:szCs w:val="22"/>
          <w:lang w:val="en-US" w:eastAsia="zh-CN" w:bidi="ar-SA"/>
        </w:rPr>
      </w:pPr>
    </w:p>
    <w:p w14:paraId="37D11B46">
      <w:pPr>
        <w:pStyle w:val="39"/>
        <w:jc w:val="center"/>
        <w:rPr>
          <w:rFonts w:hint="eastAsia" w:ascii="宋体" w:hAnsi="宋体" w:eastAsia="宋体" w:cs="宋体"/>
          <w:color w:val="000000"/>
          <w:kern w:val="2"/>
          <w:sz w:val="24"/>
          <w:szCs w:val="22"/>
          <w:lang w:val="en-US" w:eastAsia="zh-CN" w:bidi="ar-SA"/>
        </w:rPr>
      </w:pPr>
    </w:p>
    <w:p w14:paraId="3F1F79CA">
      <w:pPr>
        <w:pStyle w:val="39"/>
        <w:jc w:val="center"/>
        <w:rPr>
          <w:rFonts w:hint="eastAsia" w:ascii="宋体" w:hAnsi="宋体" w:eastAsia="宋体" w:cs="宋体"/>
          <w:color w:val="000000"/>
          <w:kern w:val="2"/>
          <w:sz w:val="24"/>
          <w:szCs w:val="22"/>
          <w:lang w:val="en-US" w:eastAsia="zh-CN" w:bidi="ar-SA"/>
        </w:rPr>
      </w:pPr>
    </w:p>
    <w:p w14:paraId="5F1E3A28">
      <w:pPr>
        <w:pStyle w:val="39"/>
        <w:jc w:val="center"/>
        <w:rPr>
          <w:rFonts w:hint="eastAsia" w:ascii="宋体" w:hAnsi="宋体" w:eastAsia="宋体" w:cs="宋体"/>
          <w:color w:val="000000"/>
          <w:kern w:val="2"/>
          <w:sz w:val="24"/>
          <w:szCs w:val="22"/>
          <w:lang w:val="en-US" w:eastAsia="zh-CN" w:bidi="ar-SA"/>
        </w:rPr>
      </w:pPr>
    </w:p>
    <w:p w14:paraId="2F67E0BF">
      <w:pPr>
        <w:pStyle w:val="39"/>
        <w:jc w:val="center"/>
        <w:rPr>
          <w:rFonts w:hint="eastAsia" w:ascii="宋体" w:hAnsi="宋体" w:eastAsia="宋体" w:cs="宋体"/>
          <w:color w:val="000000"/>
          <w:kern w:val="2"/>
          <w:sz w:val="24"/>
          <w:szCs w:val="22"/>
          <w:lang w:val="en-US" w:eastAsia="zh-CN" w:bidi="ar-SA"/>
        </w:rPr>
      </w:pPr>
    </w:p>
    <w:p w14:paraId="0576F997">
      <w:pPr>
        <w:pStyle w:val="39"/>
        <w:jc w:val="center"/>
        <w:rPr>
          <w:rFonts w:hint="eastAsia" w:ascii="宋体" w:hAnsi="宋体" w:eastAsia="宋体" w:cs="宋体"/>
          <w:color w:val="000000"/>
          <w:kern w:val="2"/>
          <w:sz w:val="24"/>
          <w:szCs w:val="22"/>
          <w:lang w:val="en-US" w:eastAsia="zh-CN" w:bidi="ar-SA"/>
        </w:rPr>
      </w:pPr>
    </w:p>
    <w:p w14:paraId="516DD111">
      <w:pPr>
        <w:pStyle w:val="39"/>
        <w:jc w:val="center"/>
        <w:rPr>
          <w:rFonts w:hint="eastAsia" w:ascii="宋体" w:hAnsi="宋体" w:eastAsia="宋体" w:cs="宋体"/>
          <w:color w:val="000000"/>
          <w:kern w:val="2"/>
          <w:sz w:val="24"/>
          <w:szCs w:val="22"/>
          <w:lang w:val="en-US" w:eastAsia="zh-CN" w:bidi="ar-SA"/>
        </w:rPr>
      </w:pPr>
    </w:p>
    <w:p w14:paraId="2D1E7611">
      <w:pPr>
        <w:pStyle w:val="39"/>
        <w:jc w:val="center"/>
        <w:rPr>
          <w:rFonts w:hint="eastAsia" w:ascii="宋体" w:hAnsi="宋体" w:eastAsia="宋体" w:cs="宋体"/>
          <w:color w:val="000000"/>
          <w:kern w:val="2"/>
          <w:sz w:val="24"/>
          <w:szCs w:val="22"/>
          <w:lang w:val="en-US" w:eastAsia="zh-CN" w:bidi="ar-SA"/>
        </w:rPr>
      </w:pPr>
    </w:p>
    <w:p w14:paraId="67958CCC">
      <w:pPr>
        <w:pStyle w:val="39"/>
        <w:jc w:val="center"/>
        <w:rPr>
          <w:rFonts w:hint="eastAsia" w:ascii="宋体" w:hAnsi="宋体" w:eastAsia="宋体" w:cs="宋体"/>
          <w:color w:val="000000"/>
          <w:kern w:val="2"/>
          <w:sz w:val="24"/>
          <w:szCs w:val="22"/>
          <w:lang w:val="en-US" w:eastAsia="zh-CN" w:bidi="ar-SA"/>
        </w:rPr>
      </w:pPr>
    </w:p>
    <w:p w14:paraId="2F8C62DB">
      <w:pPr>
        <w:pStyle w:val="39"/>
        <w:jc w:val="center"/>
        <w:rPr>
          <w:rFonts w:hint="eastAsia" w:ascii="宋体" w:hAnsi="宋体" w:eastAsia="宋体" w:cs="宋体"/>
          <w:color w:val="000000"/>
          <w:kern w:val="2"/>
          <w:sz w:val="24"/>
          <w:szCs w:val="22"/>
          <w:lang w:val="en-US" w:eastAsia="zh-CN" w:bidi="ar-SA"/>
        </w:rPr>
      </w:pPr>
    </w:p>
    <w:p w14:paraId="57DA8CCD">
      <w:pPr>
        <w:pStyle w:val="39"/>
        <w:jc w:val="center"/>
        <w:rPr>
          <w:rFonts w:hint="eastAsia" w:ascii="宋体" w:hAnsi="宋体" w:eastAsia="宋体" w:cs="宋体"/>
          <w:color w:val="000000"/>
          <w:kern w:val="2"/>
          <w:sz w:val="24"/>
          <w:szCs w:val="22"/>
          <w:lang w:val="en-US" w:eastAsia="zh-CN" w:bidi="ar-SA"/>
        </w:rPr>
      </w:pPr>
    </w:p>
    <w:p w14:paraId="78216583">
      <w:pPr>
        <w:pStyle w:val="39"/>
        <w:jc w:val="center"/>
        <w:rPr>
          <w:rFonts w:hint="eastAsia" w:ascii="宋体" w:hAnsi="宋体" w:eastAsia="宋体" w:cs="宋体"/>
          <w:color w:val="000000"/>
          <w:kern w:val="2"/>
          <w:sz w:val="24"/>
          <w:szCs w:val="22"/>
          <w:lang w:val="en-US" w:eastAsia="zh-CN" w:bidi="ar-SA"/>
        </w:rPr>
      </w:pPr>
    </w:p>
    <w:p w14:paraId="3BCB9D07">
      <w:pPr>
        <w:pStyle w:val="39"/>
        <w:jc w:val="center"/>
        <w:rPr>
          <w:rFonts w:hint="eastAsia" w:ascii="宋体" w:hAnsi="宋体" w:eastAsia="宋体" w:cs="宋体"/>
          <w:color w:val="000000"/>
          <w:kern w:val="2"/>
          <w:sz w:val="24"/>
          <w:szCs w:val="22"/>
          <w:lang w:val="en-US" w:eastAsia="zh-CN" w:bidi="ar-SA"/>
        </w:rPr>
      </w:pPr>
    </w:p>
    <w:p w14:paraId="47CA17E9">
      <w:pPr>
        <w:pStyle w:val="39"/>
        <w:jc w:val="center"/>
        <w:rPr>
          <w:rFonts w:hint="eastAsia" w:ascii="宋体" w:hAnsi="宋体" w:eastAsia="宋体" w:cs="宋体"/>
          <w:color w:val="000000"/>
          <w:kern w:val="2"/>
          <w:sz w:val="24"/>
          <w:szCs w:val="22"/>
          <w:lang w:val="en-US" w:eastAsia="zh-CN" w:bidi="ar-SA"/>
        </w:rPr>
      </w:pPr>
    </w:p>
    <w:p w14:paraId="52630956">
      <w:pPr>
        <w:pStyle w:val="39"/>
        <w:jc w:val="center"/>
        <w:rPr>
          <w:rFonts w:hint="eastAsia" w:ascii="宋体" w:hAnsi="宋体" w:eastAsia="宋体" w:cs="宋体"/>
          <w:color w:val="000000"/>
          <w:kern w:val="2"/>
          <w:sz w:val="24"/>
          <w:szCs w:val="22"/>
          <w:lang w:val="en-US" w:eastAsia="zh-CN" w:bidi="ar-SA"/>
        </w:rPr>
      </w:pPr>
    </w:p>
    <w:p w14:paraId="6A1CFB2A">
      <w:pPr>
        <w:pStyle w:val="4"/>
        <w:adjustRightInd w:val="0"/>
        <w:snapToGrid w:val="0"/>
        <w:spacing w:before="0" w:after="0" w:line="360" w:lineRule="auto"/>
        <w:jc w:val="center"/>
        <w:rPr>
          <w:rFonts w:ascii="宋体" w:hAnsi="宋体"/>
          <w:b w:val="0"/>
        </w:rPr>
      </w:pPr>
      <w:bookmarkStart w:id="492" w:name="_Toc177985731"/>
      <w:r>
        <w:rPr>
          <w:rFonts w:hint="eastAsia" w:ascii="宋体" w:hAnsi="宋体"/>
          <w:b w:val="0"/>
          <w:bCs w:val="0"/>
        </w:rPr>
        <w:t>（一）竞选函</w:t>
      </w:r>
      <w:bookmarkEnd w:id="492"/>
    </w:p>
    <w:p w14:paraId="0858DB26">
      <w:pPr>
        <w:tabs>
          <w:tab w:val="left" w:pos="2640"/>
        </w:tabs>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lang w:val="en-US" w:eastAsia="zh-CN"/>
        </w:rPr>
        <w:t>招标人</w:t>
      </w:r>
      <w:r>
        <w:rPr>
          <w:rFonts w:ascii="宋体" w:hAnsi="宋体"/>
          <w:snapToGrid w:val="0"/>
          <w:kern w:val="0"/>
          <w:szCs w:val="21"/>
          <w:u w:val="single"/>
        </w:rPr>
        <w:t>名称）</w:t>
      </w:r>
      <w:r>
        <w:rPr>
          <w:rFonts w:ascii="宋体" w:hAnsi="宋体"/>
          <w:snapToGrid w:val="0"/>
          <w:kern w:val="0"/>
          <w:szCs w:val="21"/>
        </w:rPr>
        <w:t>：</w:t>
      </w:r>
    </w:p>
    <w:p w14:paraId="4453BDF9">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hint="eastAsia" w:ascii="宋体" w:hAnsi="宋体"/>
          <w:snapToGrid w:val="0"/>
          <w:kern w:val="0"/>
          <w:szCs w:val="21"/>
          <w:lang w:val="en-US" w:eastAsia="zh-CN"/>
        </w:rPr>
        <w:t>招标</w:t>
      </w:r>
      <w:r>
        <w:rPr>
          <w:rFonts w:ascii="宋体" w:hAnsi="宋体"/>
          <w:snapToGrid w:val="0"/>
          <w:kern w:val="0"/>
          <w:szCs w:val="21"/>
        </w:rPr>
        <w:t>项目</w:t>
      </w:r>
      <w:r>
        <w:rPr>
          <w:rFonts w:hint="eastAsia" w:ascii="宋体" w:hAnsi="宋体"/>
          <w:snapToGrid w:val="0"/>
          <w:kern w:val="0"/>
          <w:szCs w:val="21"/>
          <w:lang w:val="en-US" w:eastAsia="zh-CN"/>
        </w:rPr>
        <w:t>招标</w:t>
      </w:r>
      <w:r>
        <w:rPr>
          <w:rFonts w:ascii="宋体" w:hAnsi="宋体"/>
          <w:snapToGrid w:val="0"/>
          <w:kern w:val="0"/>
          <w:szCs w:val="21"/>
        </w:rPr>
        <w:t>文件的全部内容，</w:t>
      </w:r>
      <w:r>
        <w:rPr>
          <w:rFonts w:hint="eastAsia" w:ascii="宋体" w:hAnsi="宋体"/>
          <w:snapToGrid w:val="0"/>
          <w:kern w:val="0"/>
          <w:szCs w:val="21"/>
        </w:rPr>
        <w:t>愿意以下列方式进行报价：</w:t>
      </w:r>
    </w:p>
    <w:p w14:paraId="253EF741">
      <w:pPr>
        <w:tabs>
          <w:tab w:val="left" w:pos="2730"/>
          <w:tab w:val="left" w:pos="7980"/>
        </w:tabs>
        <w:autoSpaceDE w:val="0"/>
        <w:autoSpaceDN w:val="0"/>
        <w:adjustRightInd w:val="0"/>
        <w:snapToGrid w:val="0"/>
        <w:spacing w:line="360" w:lineRule="auto"/>
        <w:ind w:firstLine="414" w:firstLineChars="200"/>
        <w:rPr>
          <w:rFonts w:ascii="宋体" w:hAnsi="宋体" w:eastAsia="宋体"/>
          <w:snapToGrid w:val="0"/>
          <w:kern w:val="0"/>
          <w:szCs w:val="21"/>
        </w:rPr>
      </w:pPr>
      <w:r>
        <w:rPr>
          <w:rFonts w:hint="eastAsia" w:ascii="宋体" w:hAnsi="宋体" w:eastAsia="宋体"/>
          <w:snapToGrid w:val="0"/>
          <w:kern w:val="0"/>
          <w:szCs w:val="21"/>
        </w:rPr>
        <w:t>总报价为人民币（大写）      （¥            ），</w:t>
      </w:r>
      <w:r>
        <w:rPr>
          <w:rFonts w:ascii="宋体" w:hAnsi="宋体" w:eastAsia="宋体"/>
          <w:snapToGrid w:val="0"/>
          <w:kern w:val="0"/>
          <w:szCs w:val="21"/>
        </w:rPr>
        <w:t xml:space="preserve">增值税税率为 </w:t>
      </w:r>
      <w:r>
        <w:rPr>
          <w:rFonts w:hint="eastAsia" w:ascii="宋体" w:hAnsi="宋体" w:eastAsia="宋体"/>
          <w:snapToGrid w:val="0"/>
          <w:kern w:val="0"/>
          <w:szCs w:val="21"/>
        </w:rPr>
        <w:t xml:space="preserve">    。</w:t>
      </w:r>
    </w:p>
    <w:p w14:paraId="174FC768">
      <w:pPr>
        <w:tabs>
          <w:tab w:val="left" w:pos="2730"/>
          <w:tab w:val="left" w:pos="7980"/>
        </w:tabs>
        <w:autoSpaceDE w:val="0"/>
        <w:autoSpaceDN w:val="0"/>
        <w:adjustRightInd w:val="0"/>
        <w:snapToGrid w:val="0"/>
        <w:spacing w:line="360" w:lineRule="auto"/>
        <w:ind w:firstLine="414" w:firstLineChars="200"/>
        <w:rPr>
          <w:rFonts w:ascii="宋体" w:hAnsi="宋体" w:eastAsia="宋体"/>
          <w:snapToGrid w:val="0"/>
          <w:kern w:val="0"/>
          <w:szCs w:val="21"/>
        </w:rPr>
      </w:pPr>
      <w:r>
        <w:rPr>
          <w:rFonts w:hint="eastAsia" w:ascii="宋体" w:hAnsi="宋体" w:eastAsia="宋体"/>
          <w:snapToGrid w:val="0"/>
          <w:kern w:val="0"/>
          <w:szCs w:val="21"/>
        </w:rPr>
        <w:t>以上报价均为含税价。</w:t>
      </w:r>
    </w:p>
    <w:p w14:paraId="286532B8">
      <w:pPr>
        <w:tabs>
          <w:tab w:val="left" w:pos="2730"/>
          <w:tab w:val="left" w:pos="7980"/>
        </w:tabs>
        <w:autoSpaceDE w:val="0"/>
        <w:autoSpaceDN w:val="0"/>
        <w:adjustRightInd w:val="0"/>
        <w:snapToGrid w:val="0"/>
        <w:spacing w:line="360" w:lineRule="auto"/>
        <w:ind w:firstLine="414" w:firstLineChars="200"/>
        <w:rPr>
          <w:rFonts w:hint="eastAsia" w:ascii="宋体" w:hAnsi="宋体" w:eastAsia="宋体"/>
          <w:snapToGrid w:val="0"/>
          <w:kern w:val="0"/>
          <w:szCs w:val="21"/>
        </w:rPr>
      </w:pPr>
      <w:r>
        <w:rPr>
          <w:rFonts w:hint="eastAsia" w:ascii="宋体" w:hAnsi="宋体" w:eastAsia="宋体"/>
          <w:snapToGrid w:val="0"/>
          <w:kern w:val="0"/>
          <w:szCs w:val="21"/>
        </w:rPr>
        <w:t>委托代理人为：        。交货期符合</w:t>
      </w:r>
      <w:r>
        <w:rPr>
          <w:rFonts w:hint="eastAsia" w:ascii="宋体" w:hAnsi="宋体" w:eastAsia="宋体"/>
          <w:snapToGrid w:val="0"/>
          <w:kern w:val="0"/>
          <w:szCs w:val="21"/>
          <w:lang w:val="en-US" w:eastAsia="zh-CN"/>
        </w:rPr>
        <w:t>招标</w:t>
      </w:r>
      <w:r>
        <w:rPr>
          <w:rFonts w:hint="eastAsia" w:ascii="宋体" w:hAnsi="宋体" w:eastAsia="宋体"/>
          <w:snapToGrid w:val="0"/>
          <w:kern w:val="0"/>
          <w:szCs w:val="21"/>
        </w:rPr>
        <w:t>文件的要求</w:t>
      </w:r>
      <w:r>
        <w:rPr>
          <w:rFonts w:ascii="宋体" w:hAnsi="宋体" w:eastAsia="宋体"/>
          <w:snapToGrid w:val="0"/>
          <w:kern w:val="0"/>
          <w:szCs w:val="21"/>
        </w:rPr>
        <w:t>，</w:t>
      </w:r>
      <w:r>
        <w:rPr>
          <w:rFonts w:hint="eastAsia" w:ascii="宋体" w:hAnsi="宋体" w:eastAsia="宋体"/>
          <w:snapToGrid w:val="0"/>
          <w:kern w:val="0"/>
          <w:szCs w:val="21"/>
        </w:rPr>
        <w:t>质量达到</w:t>
      </w:r>
      <w:r>
        <w:rPr>
          <w:rFonts w:hint="eastAsia" w:ascii="宋体" w:hAnsi="宋体" w:eastAsia="宋体"/>
          <w:snapToGrid w:val="0"/>
          <w:kern w:val="0"/>
          <w:szCs w:val="21"/>
          <w:lang w:val="en-US" w:eastAsia="zh-CN"/>
        </w:rPr>
        <w:t>招标</w:t>
      </w:r>
      <w:r>
        <w:rPr>
          <w:rFonts w:hint="eastAsia" w:ascii="宋体" w:hAnsi="宋体" w:eastAsia="宋体"/>
          <w:snapToGrid w:val="0"/>
          <w:kern w:val="0"/>
          <w:szCs w:val="21"/>
        </w:rPr>
        <w:t>文件的要求，</w:t>
      </w:r>
      <w:r>
        <w:rPr>
          <w:rFonts w:ascii="宋体" w:hAnsi="宋体" w:eastAsia="宋体"/>
          <w:snapToGrid w:val="0"/>
          <w:kern w:val="0"/>
          <w:szCs w:val="21"/>
        </w:rPr>
        <w:t>按合同约定完成</w:t>
      </w:r>
      <w:r>
        <w:rPr>
          <w:rFonts w:hint="eastAsia" w:ascii="宋体" w:hAnsi="宋体" w:eastAsia="宋体"/>
          <w:snapToGrid w:val="0"/>
          <w:kern w:val="0"/>
          <w:szCs w:val="21"/>
        </w:rPr>
        <w:t>全部</w:t>
      </w:r>
      <w:r>
        <w:rPr>
          <w:rFonts w:ascii="宋体" w:hAnsi="宋体" w:eastAsia="宋体"/>
          <w:snapToGrid w:val="0"/>
          <w:kern w:val="0"/>
          <w:szCs w:val="21"/>
        </w:rPr>
        <w:t>工作。</w:t>
      </w:r>
    </w:p>
    <w:p w14:paraId="6A07042C">
      <w:pPr>
        <w:autoSpaceDE w:val="0"/>
        <w:autoSpaceDN w:val="0"/>
        <w:adjustRightInd w:val="0"/>
        <w:snapToGrid w:val="0"/>
        <w:spacing w:line="360" w:lineRule="auto"/>
        <w:ind w:firstLine="414"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w:t>
      </w:r>
      <w:r>
        <w:rPr>
          <w:rFonts w:hint="eastAsia" w:ascii="宋体" w:hAnsi="宋体"/>
          <w:snapToGrid w:val="0"/>
          <w:kern w:val="0"/>
          <w:szCs w:val="21"/>
          <w:lang w:eastAsia="zh-CN"/>
        </w:rPr>
        <w:t>招标</w:t>
      </w:r>
      <w:r>
        <w:rPr>
          <w:rFonts w:hint="eastAsia" w:ascii="宋体" w:hAnsi="宋体"/>
          <w:snapToGrid w:val="0"/>
          <w:kern w:val="0"/>
          <w:szCs w:val="21"/>
        </w:rPr>
        <w:t>文件规定的竞选有效期，</w:t>
      </w:r>
      <w:r>
        <w:rPr>
          <w:rFonts w:ascii="宋体" w:hAnsi="宋体"/>
          <w:snapToGrid w:val="0"/>
          <w:kern w:val="0"/>
          <w:szCs w:val="21"/>
        </w:rPr>
        <w:t>在竞选有效期内不修改、撤销竞选文件。</w:t>
      </w:r>
    </w:p>
    <w:p w14:paraId="138DF0B4">
      <w:pPr>
        <w:tabs>
          <w:tab w:val="left" w:pos="2730"/>
          <w:tab w:val="left" w:pos="7980"/>
        </w:tabs>
        <w:autoSpaceDE w:val="0"/>
        <w:autoSpaceDN w:val="0"/>
        <w:adjustRightInd w:val="0"/>
        <w:snapToGrid w:val="0"/>
        <w:spacing w:line="360" w:lineRule="auto"/>
        <w:ind w:firstLine="414"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随同本竞选函提交竞选保证金一份，金额为人民币（大写）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竞选保证金有效期</w:t>
      </w:r>
      <w:r>
        <w:rPr>
          <w:rFonts w:ascii="宋体" w:hAnsi="宋体"/>
          <w:snapToGrid w:val="0"/>
          <w:kern w:val="0"/>
          <w:szCs w:val="21"/>
        </w:rPr>
        <w:t>与</w:t>
      </w:r>
      <w:r>
        <w:rPr>
          <w:rFonts w:hint="eastAsia" w:ascii="宋体" w:hAnsi="宋体"/>
          <w:snapToGrid w:val="0"/>
          <w:kern w:val="0"/>
          <w:szCs w:val="21"/>
        </w:rPr>
        <w:t>竞选有效期</w:t>
      </w:r>
      <w:r>
        <w:rPr>
          <w:rFonts w:ascii="宋体" w:hAnsi="宋体"/>
          <w:snapToGrid w:val="0"/>
          <w:kern w:val="0"/>
          <w:szCs w:val="21"/>
        </w:rPr>
        <w:t>一致，在此期间，若我方违反招竞选有关法律、法规及本</w:t>
      </w:r>
      <w:r>
        <w:rPr>
          <w:rFonts w:hint="eastAsia" w:ascii="宋体" w:hAnsi="宋体"/>
          <w:snapToGrid w:val="0"/>
          <w:kern w:val="0"/>
          <w:szCs w:val="21"/>
          <w:lang w:eastAsia="zh-CN"/>
        </w:rPr>
        <w:t>招标</w:t>
      </w:r>
      <w:r>
        <w:rPr>
          <w:rFonts w:ascii="宋体" w:hAnsi="宋体"/>
          <w:snapToGrid w:val="0"/>
          <w:kern w:val="0"/>
          <w:szCs w:val="21"/>
        </w:rPr>
        <w:t>文件的相关规定，竞选保证金的受益人为</w:t>
      </w:r>
      <w:r>
        <w:rPr>
          <w:rFonts w:hint="eastAsia" w:ascii="宋体" w:hAnsi="宋体"/>
          <w:snapToGrid w:val="0"/>
          <w:kern w:val="0"/>
          <w:szCs w:val="21"/>
          <w:lang w:eastAsia="zh-CN"/>
        </w:rPr>
        <w:t>招标</w:t>
      </w:r>
      <w:r>
        <w:rPr>
          <w:rFonts w:ascii="宋体" w:hAnsi="宋体"/>
          <w:snapToGrid w:val="0"/>
          <w:kern w:val="0"/>
          <w:szCs w:val="21"/>
        </w:rPr>
        <w:t>人。</w:t>
      </w:r>
    </w:p>
    <w:p w14:paraId="5365E123">
      <w:pPr>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如我方中选</w:t>
      </w:r>
      <w:r>
        <w:rPr>
          <w:rFonts w:hint="eastAsia" w:ascii="宋体" w:hAnsi="宋体"/>
          <w:snapToGrid w:val="0"/>
          <w:kern w:val="0"/>
          <w:szCs w:val="21"/>
        </w:rPr>
        <w:t>，</w:t>
      </w:r>
      <w:r>
        <w:rPr>
          <w:rFonts w:ascii="宋体" w:hAnsi="宋体"/>
          <w:snapToGrid w:val="0"/>
          <w:kern w:val="0"/>
          <w:szCs w:val="21"/>
        </w:rPr>
        <w:t>我方承诺：</w:t>
      </w:r>
    </w:p>
    <w:p w14:paraId="5DE03E92">
      <w:pPr>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（1）在收到中选通知书后，在中选通知书规定的期限内与你方签订合同；</w:t>
      </w:r>
    </w:p>
    <w:p w14:paraId="13B8A48F">
      <w:pPr>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（2）在签订合同时不向你方提出附加条件；</w:t>
      </w:r>
    </w:p>
    <w:p w14:paraId="03B042AC">
      <w:pPr>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（3）按照</w:t>
      </w:r>
      <w:r>
        <w:rPr>
          <w:rFonts w:hint="eastAsia" w:ascii="宋体" w:hAnsi="宋体"/>
          <w:snapToGrid w:val="0"/>
          <w:kern w:val="0"/>
          <w:szCs w:val="21"/>
          <w:lang w:eastAsia="zh-CN"/>
        </w:rPr>
        <w:t>招标</w:t>
      </w:r>
      <w:r>
        <w:rPr>
          <w:rFonts w:ascii="宋体" w:hAnsi="宋体"/>
          <w:snapToGrid w:val="0"/>
          <w:kern w:val="0"/>
          <w:szCs w:val="21"/>
        </w:rPr>
        <w:t>文件要求提交履约保证金；</w:t>
      </w:r>
    </w:p>
    <w:p w14:paraId="04F36482">
      <w:pPr>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（4）在合同约定的期限内完成合同规定的全部义务。</w:t>
      </w:r>
    </w:p>
    <w:p w14:paraId="38404FAB">
      <w:pPr>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（5）我方承诺以不低于</w:t>
      </w:r>
      <w:r>
        <w:rPr>
          <w:rFonts w:hint="eastAsia" w:ascii="宋体" w:hAnsi="宋体"/>
          <w:snapToGrid w:val="0"/>
          <w:kern w:val="0"/>
          <w:szCs w:val="21"/>
          <w:lang w:eastAsia="zh-CN"/>
        </w:rPr>
        <w:t>招标</w:t>
      </w:r>
      <w:r>
        <w:rPr>
          <w:rFonts w:ascii="宋体" w:hAnsi="宋体"/>
          <w:snapToGrid w:val="0"/>
          <w:kern w:val="0"/>
          <w:szCs w:val="21"/>
        </w:rPr>
        <w:t>文件第</w:t>
      </w:r>
      <w:r>
        <w:rPr>
          <w:rFonts w:hint="eastAsia" w:ascii="宋体" w:hAnsi="宋体"/>
          <w:snapToGrid w:val="0"/>
          <w:kern w:val="0"/>
          <w:szCs w:val="21"/>
        </w:rPr>
        <w:t>五</w:t>
      </w:r>
      <w:r>
        <w:rPr>
          <w:rFonts w:ascii="宋体" w:hAnsi="宋体"/>
          <w:snapToGrid w:val="0"/>
          <w:kern w:val="0"/>
          <w:szCs w:val="21"/>
        </w:rPr>
        <w:t>章“</w:t>
      </w:r>
      <w:r>
        <w:rPr>
          <w:rFonts w:hint="eastAsia" w:ascii="宋体" w:hAnsi="宋体"/>
          <w:snapToGrid w:val="0"/>
          <w:kern w:val="0"/>
          <w:szCs w:val="21"/>
          <w:lang w:eastAsia="zh-CN"/>
        </w:rPr>
        <w:t>招标</w:t>
      </w:r>
      <w:r>
        <w:rPr>
          <w:rFonts w:hint="eastAsia" w:ascii="宋体" w:hAnsi="宋体"/>
          <w:snapToGrid w:val="0"/>
          <w:kern w:val="0"/>
          <w:szCs w:val="21"/>
        </w:rPr>
        <w:t>人</w:t>
      </w:r>
      <w:r>
        <w:rPr>
          <w:rFonts w:ascii="宋体" w:hAnsi="宋体"/>
          <w:snapToGrid w:val="0"/>
          <w:kern w:val="0"/>
          <w:szCs w:val="21"/>
        </w:rPr>
        <w:t>要求”中所列的要求完成全部合同</w:t>
      </w:r>
      <w:r>
        <w:rPr>
          <w:rFonts w:hint="eastAsia" w:ascii="宋体" w:hAnsi="宋体"/>
          <w:snapToGrid w:val="0"/>
          <w:kern w:val="0"/>
          <w:szCs w:val="21"/>
        </w:rPr>
        <w:t>工作</w:t>
      </w:r>
      <w:r>
        <w:rPr>
          <w:rFonts w:ascii="宋体" w:hAnsi="宋体"/>
          <w:snapToGrid w:val="0"/>
          <w:kern w:val="0"/>
          <w:szCs w:val="21"/>
        </w:rPr>
        <w:t>。</w:t>
      </w:r>
    </w:p>
    <w:p w14:paraId="3FABA5BA">
      <w:pPr>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在此声明，所递交的竞选文件及有关资料内容完整、真实和准确，且不存在第二章“竞选人</w:t>
      </w:r>
      <w:r>
        <w:rPr>
          <w:rFonts w:ascii="宋体" w:hAnsi="宋体"/>
          <w:snapToGrid w:val="0"/>
          <w:kern w:val="0"/>
          <w:szCs w:val="21"/>
        </w:rPr>
        <w:t>须知”第 1.4.3 项规定的任何一种情形。同时我方承诺接受</w:t>
      </w:r>
      <w:r>
        <w:rPr>
          <w:rFonts w:hint="eastAsia" w:ascii="宋体" w:hAnsi="宋体"/>
          <w:snapToGrid w:val="0"/>
          <w:kern w:val="0"/>
          <w:szCs w:val="21"/>
          <w:lang w:eastAsia="zh-CN"/>
        </w:rPr>
        <w:t>招标</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54268A46">
      <w:pPr>
        <w:tabs>
          <w:tab w:val="left" w:pos="5985"/>
        </w:tabs>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345B38EA">
      <w:pPr>
        <w:tabs>
          <w:tab w:val="left" w:pos="7140"/>
          <w:tab w:val="left" w:pos="7560"/>
          <w:tab w:val="left" w:pos="8300"/>
        </w:tabs>
        <w:autoSpaceDE w:val="0"/>
        <w:autoSpaceDN w:val="0"/>
        <w:adjustRightInd w:val="0"/>
        <w:snapToGrid w:val="0"/>
        <w:spacing w:line="360" w:lineRule="auto"/>
        <w:ind w:firstLine="414" w:firstLineChars="200"/>
        <w:rPr>
          <w:rFonts w:ascii="宋体" w:hAnsi="宋体"/>
          <w:snapToGrid w:val="0"/>
          <w:kern w:val="0"/>
          <w:szCs w:val="21"/>
        </w:rPr>
      </w:pPr>
    </w:p>
    <w:p w14:paraId="771D0511">
      <w:pPr>
        <w:tabs>
          <w:tab w:val="left" w:pos="7140"/>
          <w:tab w:val="left" w:pos="7560"/>
          <w:tab w:val="left" w:pos="8300"/>
        </w:tabs>
        <w:autoSpaceDE w:val="0"/>
        <w:autoSpaceDN w:val="0"/>
        <w:adjustRightInd w:val="0"/>
        <w:snapToGrid w:val="0"/>
        <w:spacing w:line="360" w:lineRule="auto"/>
        <w:ind w:firstLine="414" w:firstLineChars="200"/>
        <w:rPr>
          <w:rFonts w:ascii="宋体" w:hAnsi="宋体"/>
          <w:snapToGrid w:val="0"/>
          <w:kern w:val="0"/>
          <w:szCs w:val="21"/>
        </w:rPr>
      </w:pPr>
      <w:r>
        <w:rPr>
          <w:rFonts w:hint="eastAsia" w:ascii="宋体" w:hAnsi="宋体"/>
          <w:snapToGrid w:val="0"/>
          <w:kern w:val="0"/>
          <w:szCs w:val="21"/>
        </w:rPr>
        <w:t>竞</w:t>
      </w:r>
      <w:r>
        <w:rPr>
          <w:rFonts w:ascii="宋体" w:hAnsi="宋体"/>
          <w:snapToGrid w:val="0"/>
          <w:kern w:val="0"/>
          <w:szCs w:val="21"/>
        </w:rPr>
        <w:t xml:space="preserve"> </w:t>
      </w:r>
      <w:r>
        <w:rPr>
          <w:rFonts w:hint="eastAsia" w:ascii="宋体" w:hAnsi="宋体"/>
          <w:snapToGrid w:val="0"/>
          <w:kern w:val="0"/>
          <w:szCs w:val="21"/>
        </w:rPr>
        <w:t>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6E8EB459">
      <w:pPr>
        <w:tabs>
          <w:tab w:val="left" w:pos="7140"/>
          <w:tab w:val="left" w:pos="7560"/>
          <w:tab w:val="left" w:pos="8300"/>
        </w:tabs>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55E974CF">
      <w:pPr>
        <w:tabs>
          <w:tab w:val="left" w:pos="7035"/>
          <w:tab w:val="left" w:pos="7560"/>
          <w:tab w:val="left" w:pos="8300"/>
        </w:tabs>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AD4365B">
      <w:pPr>
        <w:tabs>
          <w:tab w:val="left" w:pos="8300"/>
        </w:tabs>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BD0BF22">
      <w:pPr>
        <w:tabs>
          <w:tab w:val="left" w:pos="8300"/>
        </w:tabs>
        <w:autoSpaceDE w:val="0"/>
        <w:autoSpaceDN w:val="0"/>
        <w:adjustRightInd w:val="0"/>
        <w:snapToGrid w:val="0"/>
        <w:spacing w:line="360" w:lineRule="auto"/>
        <w:ind w:firstLine="414"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992ECD5">
      <w:pPr>
        <w:tabs>
          <w:tab w:val="left" w:pos="8300"/>
        </w:tabs>
        <w:autoSpaceDE w:val="0"/>
        <w:autoSpaceDN w:val="0"/>
        <w:adjustRightInd w:val="0"/>
        <w:snapToGrid w:val="0"/>
        <w:spacing w:line="360" w:lineRule="auto"/>
        <w:ind w:firstLine="414"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A510F9F">
      <w:pPr>
        <w:tabs>
          <w:tab w:val="left" w:pos="8300"/>
        </w:tabs>
        <w:autoSpaceDE w:val="0"/>
        <w:autoSpaceDN w:val="0"/>
        <w:adjustRightInd w:val="0"/>
        <w:snapToGrid w:val="0"/>
        <w:spacing w:line="360" w:lineRule="auto"/>
        <w:ind w:firstLine="414"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CA23C0F">
      <w:pPr>
        <w:tabs>
          <w:tab w:val="left" w:pos="8300"/>
        </w:tabs>
        <w:autoSpaceDE w:val="0"/>
        <w:autoSpaceDN w:val="0"/>
        <w:adjustRightInd w:val="0"/>
        <w:snapToGrid w:val="0"/>
        <w:spacing w:line="360" w:lineRule="auto"/>
        <w:ind w:firstLine="414"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6697ADF1">
      <w:pPr>
        <w:tabs>
          <w:tab w:val="left" w:pos="8300"/>
        </w:tabs>
        <w:autoSpaceDE w:val="0"/>
        <w:autoSpaceDN w:val="0"/>
        <w:adjustRightInd w:val="0"/>
        <w:snapToGrid w:val="0"/>
        <w:spacing w:line="360" w:lineRule="auto"/>
        <w:ind w:firstLine="414" w:firstLineChars="200"/>
        <w:jc w:val="right"/>
        <w:rPr>
          <w:rFonts w:ascii="宋体" w:hAnsi="宋体"/>
          <w:kern w:val="0"/>
          <w:szCs w:val="21"/>
        </w:rPr>
      </w:pPr>
    </w:p>
    <w:p w14:paraId="2D88EF0C">
      <w:pPr>
        <w:pStyle w:val="39"/>
        <w:jc w:val="center"/>
        <w:rPr>
          <w:rFonts w:hint="eastAsia" w:ascii="宋体" w:hAnsi="宋体" w:eastAsia="宋体" w:cs="宋体"/>
          <w:color w:val="000000"/>
          <w:kern w:val="2"/>
          <w:sz w:val="24"/>
          <w:szCs w:val="22"/>
          <w:lang w:val="en-US" w:eastAsia="zh-CN" w:bidi="ar-SA"/>
        </w:rPr>
      </w:pPr>
    </w:p>
    <w:p w14:paraId="06C8A243">
      <w:pPr>
        <w:pStyle w:val="39"/>
        <w:jc w:val="center"/>
        <w:rPr>
          <w:rFonts w:hint="eastAsia" w:ascii="宋体" w:hAnsi="宋体" w:eastAsia="宋体" w:cs="宋体"/>
          <w:color w:val="000000"/>
          <w:kern w:val="2"/>
          <w:sz w:val="24"/>
          <w:szCs w:val="22"/>
          <w:lang w:val="en-US" w:eastAsia="zh-CN" w:bidi="ar-SA"/>
        </w:rPr>
      </w:pPr>
    </w:p>
    <w:p w14:paraId="01319DF0">
      <w:pPr>
        <w:pStyle w:val="39"/>
        <w:jc w:val="center"/>
        <w:rPr>
          <w:rFonts w:hint="eastAsia" w:ascii="宋体" w:hAnsi="宋体" w:eastAsia="宋体" w:cs="宋体"/>
          <w:color w:val="000000"/>
          <w:kern w:val="2"/>
          <w:sz w:val="24"/>
          <w:szCs w:val="22"/>
          <w:lang w:val="en-US" w:eastAsia="zh-CN" w:bidi="ar-SA"/>
        </w:rPr>
      </w:pPr>
    </w:p>
    <w:p w14:paraId="7B70BB95">
      <w:pPr>
        <w:pStyle w:val="4"/>
        <w:numPr>
          <w:ilvl w:val="0"/>
          <w:numId w:val="2"/>
        </w:numPr>
        <w:adjustRightInd w:val="0"/>
        <w:snapToGrid w:val="0"/>
        <w:spacing w:before="0" w:after="0" w:line="360" w:lineRule="auto"/>
        <w:jc w:val="center"/>
        <w:rPr>
          <w:rFonts w:hint="eastAsia" w:ascii="宋体" w:hAnsi="宋体"/>
          <w:b w:val="0"/>
          <w:bCs w:val="0"/>
        </w:rPr>
      </w:pPr>
      <w:bookmarkStart w:id="493" w:name="_Toc177985732"/>
      <w:r>
        <w:rPr>
          <w:rFonts w:hint="eastAsia" w:ascii="宋体" w:hAnsi="宋体"/>
          <w:b w:val="0"/>
          <w:bCs w:val="0"/>
        </w:rPr>
        <w:t>报价明细表</w:t>
      </w:r>
      <w:bookmarkEnd w:id="493"/>
    </w:p>
    <w:p w14:paraId="0DC381BB">
      <w:pPr>
        <w:numPr>
          <w:ilvl w:val="0"/>
          <w:numId w:val="0"/>
        </w:numPr>
        <w:ind w:firstLine="634" w:firstLineChars="200"/>
        <w:jc w:val="center"/>
      </w:pPr>
      <w:r>
        <w:rPr>
          <w:rFonts w:hint="eastAsia" w:ascii="仿宋" w:hAnsi="仿宋" w:eastAsia="仿宋"/>
          <w:b/>
          <w:bCs/>
          <w:color w:val="auto"/>
          <w:sz w:val="32"/>
        </w:rPr>
        <w:t>工时费、材料费包干制报价表</w:t>
      </w:r>
    </w:p>
    <w:tbl>
      <w:tblPr>
        <w:tblStyle w:val="18"/>
        <w:tblW w:w="8140" w:type="dxa"/>
        <w:tblInd w:w="93" w:type="dxa"/>
        <w:tblLayout w:type="fixed"/>
        <w:tblCellMar>
          <w:top w:w="0" w:type="dxa"/>
          <w:left w:w="108" w:type="dxa"/>
          <w:bottom w:w="0" w:type="dxa"/>
          <w:right w:w="108" w:type="dxa"/>
        </w:tblCellMar>
      </w:tblPr>
      <w:tblGrid>
        <w:gridCol w:w="995"/>
        <w:gridCol w:w="1732"/>
        <w:gridCol w:w="1432"/>
        <w:gridCol w:w="1595"/>
        <w:gridCol w:w="2386"/>
      </w:tblGrid>
      <w:tr w14:paraId="3BFB17A1">
        <w:tblPrEx>
          <w:tblCellMar>
            <w:top w:w="0" w:type="dxa"/>
            <w:left w:w="108" w:type="dxa"/>
            <w:bottom w:w="0" w:type="dxa"/>
            <w:right w:w="108" w:type="dxa"/>
          </w:tblCellMar>
        </w:tblPrEx>
        <w:trPr>
          <w:trHeight w:val="500" w:hRule="atLeast"/>
        </w:trPr>
        <w:tc>
          <w:tcPr>
            <w:tcW w:w="995" w:type="dxa"/>
            <w:tcBorders>
              <w:top w:val="single" w:color="000000" w:sz="4" w:space="0"/>
              <w:left w:val="single" w:color="000000" w:sz="4" w:space="0"/>
              <w:bottom w:val="single" w:color="000000" w:sz="4" w:space="0"/>
              <w:right w:val="single" w:color="000000" w:sz="4" w:space="0"/>
            </w:tcBorders>
            <w:noWrap/>
            <w:vAlign w:val="center"/>
          </w:tcPr>
          <w:p w14:paraId="676E6FC4">
            <w:pPr>
              <w:adjustRightInd w:val="0"/>
              <w:snapToGrid w:val="0"/>
              <w:spacing w:line="360" w:lineRule="auto"/>
              <w:jc w:val="center"/>
              <w:outlineLvl w:val="0"/>
              <w:rPr>
                <w:rFonts w:ascii="宋体" w:hAnsi="宋体" w:cs="宋体"/>
                <w:szCs w:val="21"/>
              </w:rPr>
            </w:pPr>
            <w:bookmarkStart w:id="494" w:name="_Toc177985733"/>
            <w:r>
              <w:rPr>
                <w:rFonts w:hint="eastAsia" w:ascii="宋体" w:hAnsi="宋体" w:cs="宋体"/>
                <w:szCs w:val="21"/>
              </w:rPr>
              <w:t>序号</w:t>
            </w:r>
            <w:bookmarkEnd w:id="494"/>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1A70566D">
            <w:pPr>
              <w:adjustRightInd w:val="0"/>
              <w:snapToGrid w:val="0"/>
              <w:spacing w:line="360" w:lineRule="auto"/>
              <w:jc w:val="center"/>
              <w:outlineLvl w:val="0"/>
              <w:rPr>
                <w:rFonts w:hint="eastAsia" w:ascii="宋体" w:hAnsi="宋体" w:cs="宋体"/>
                <w:szCs w:val="21"/>
              </w:rPr>
            </w:pPr>
            <w:bookmarkStart w:id="495" w:name="_Toc177985734"/>
            <w:r>
              <w:rPr>
                <w:rFonts w:hint="eastAsia" w:ascii="宋体" w:hAnsi="宋体" w:cs="宋体"/>
                <w:szCs w:val="21"/>
              </w:rPr>
              <w:t>车型</w:t>
            </w:r>
            <w:bookmarkEnd w:id="495"/>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0452676">
            <w:pPr>
              <w:adjustRightInd w:val="0"/>
              <w:snapToGrid w:val="0"/>
              <w:spacing w:line="360" w:lineRule="auto"/>
              <w:jc w:val="center"/>
              <w:outlineLvl w:val="0"/>
              <w:rPr>
                <w:rFonts w:hint="default" w:ascii="宋体" w:hAnsi="宋体" w:cs="宋体" w:eastAsiaTheme="minorEastAsia"/>
                <w:szCs w:val="21"/>
                <w:lang w:val="en-US" w:eastAsia="zh-CN"/>
              </w:rPr>
            </w:pPr>
            <w:r>
              <w:rPr>
                <w:rFonts w:hint="eastAsia" w:ascii="宋体" w:hAnsi="宋体" w:cs="宋体"/>
                <w:szCs w:val="21"/>
                <w:lang w:val="en-US" w:eastAsia="zh-CN"/>
              </w:rPr>
              <w:t>价格(元)</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626FF159">
            <w:pPr>
              <w:adjustRightInd w:val="0"/>
              <w:snapToGrid w:val="0"/>
              <w:spacing w:line="360" w:lineRule="auto"/>
              <w:jc w:val="center"/>
              <w:outlineLvl w:val="0"/>
              <w:rPr>
                <w:rFonts w:hint="eastAsia" w:ascii="宋体" w:hAnsi="宋体" w:cs="宋体" w:eastAsiaTheme="minorEastAsia"/>
                <w:szCs w:val="21"/>
                <w:lang w:eastAsia="zh-CN"/>
              </w:rPr>
            </w:pPr>
            <w:bookmarkStart w:id="496" w:name="_Toc177985736"/>
            <w:r>
              <w:rPr>
                <w:rFonts w:hint="eastAsia" w:ascii="宋体" w:hAnsi="宋体" w:cs="宋体"/>
                <w:szCs w:val="21"/>
              </w:rPr>
              <w:t>数量</w:t>
            </w:r>
            <w:bookmarkEnd w:id="496"/>
            <w:r>
              <w:rPr>
                <w:rFonts w:hint="eastAsia" w:ascii="宋体" w:hAnsi="宋体" w:cs="宋体"/>
                <w:szCs w:val="21"/>
                <w:lang w:eastAsia="zh-CN"/>
              </w:rPr>
              <w:t>（</w:t>
            </w:r>
            <w:r>
              <w:rPr>
                <w:rFonts w:hint="eastAsia" w:ascii="宋体" w:hAnsi="宋体" w:cs="宋体"/>
                <w:szCs w:val="21"/>
                <w:lang w:val="en-US" w:eastAsia="zh-CN"/>
              </w:rPr>
              <w:t>台次/年</w:t>
            </w:r>
            <w:r>
              <w:rPr>
                <w:rFonts w:hint="eastAsia" w:ascii="宋体" w:hAnsi="宋体" w:cs="宋体"/>
                <w:szCs w:val="21"/>
                <w:lang w:eastAsia="zh-CN"/>
              </w:rPr>
              <w:t>）</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3C2D89E4">
            <w:pPr>
              <w:adjustRightInd w:val="0"/>
              <w:snapToGrid w:val="0"/>
              <w:spacing w:line="360" w:lineRule="auto"/>
              <w:jc w:val="center"/>
              <w:outlineLvl w:val="0"/>
              <w:rPr>
                <w:rFonts w:hint="eastAsia" w:ascii="宋体" w:hAnsi="宋体" w:cs="宋体"/>
                <w:szCs w:val="21"/>
              </w:rPr>
            </w:pPr>
            <w:bookmarkStart w:id="497" w:name="_Toc177985739"/>
            <w:r>
              <w:rPr>
                <w:rFonts w:hint="eastAsia" w:ascii="宋体" w:hAnsi="宋体" w:cs="宋体"/>
                <w:szCs w:val="21"/>
              </w:rPr>
              <w:t>总价</w:t>
            </w:r>
            <w:bookmarkEnd w:id="497"/>
          </w:p>
          <w:p w14:paraId="208D42F4">
            <w:pPr>
              <w:adjustRightInd w:val="0"/>
              <w:snapToGrid w:val="0"/>
              <w:spacing w:line="360" w:lineRule="auto"/>
              <w:jc w:val="center"/>
              <w:outlineLvl w:val="0"/>
              <w:rPr>
                <w:rFonts w:hint="eastAsia" w:ascii="宋体" w:hAnsi="宋体" w:cs="宋体"/>
                <w:szCs w:val="21"/>
              </w:rPr>
            </w:pPr>
            <w:bookmarkStart w:id="498" w:name="_Toc177985740"/>
            <w:r>
              <w:rPr>
                <w:rFonts w:hint="eastAsia" w:ascii="宋体" w:hAnsi="宋体" w:cs="宋体"/>
                <w:szCs w:val="21"/>
              </w:rPr>
              <w:t>（元）</w:t>
            </w:r>
            <w:bookmarkEnd w:id="498"/>
          </w:p>
        </w:tc>
      </w:tr>
      <w:tr w14:paraId="2DB8BD84">
        <w:tblPrEx>
          <w:tblCellMar>
            <w:top w:w="0" w:type="dxa"/>
            <w:left w:w="108" w:type="dxa"/>
            <w:bottom w:w="0" w:type="dxa"/>
            <w:right w:w="108" w:type="dxa"/>
          </w:tblCellMar>
        </w:tblPrEx>
        <w:trPr>
          <w:trHeight w:val="766" w:hRule="atLeast"/>
        </w:trPr>
        <w:tc>
          <w:tcPr>
            <w:tcW w:w="995" w:type="dxa"/>
            <w:tcBorders>
              <w:top w:val="single" w:color="000000" w:sz="4" w:space="0"/>
              <w:left w:val="single" w:color="000000" w:sz="4" w:space="0"/>
              <w:bottom w:val="single" w:color="000000" w:sz="4" w:space="0"/>
              <w:right w:val="single" w:color="000000" w:sz="4" w:space="0"/>
            </w:tcBorders>
            <w:noWrap/>
            <w:vAlign w:val="center"/>
          </w:tcPr>
          <w:p w14:paraId="7DD1AC2B">
            <w:pPr>
              <w:adjustRightInd w:val="0"/>
              <w:snapToGrid w:val="0"/>
              <w:spacing w:line="360" w:lineRule="auto"/>
              <w:jc w:val="center"/>
              <w:outlineLvl w:val="0"/>
              <w:rPr>
                <w:rFonts w:ascii="宋体" w:hAnsi="宋体" w:cs="宋体"/>
                <w:szCs w:val="21"/>
              </w:rPr>
            </w:pPr>
            <w:bookmarkStart w:id="499" w:name="_Toc177985741"/>
            <w:r>
              <w:rPr>
                <w:rFonts w:hint="eastAsia" w:ascii="宋体" w:hAnsi="宋体" w:cs="宋体"/>
                <w:szCs w:val="21"/>
              </w:rPr>
              <w:t>1</w:t>
            </w:r>
            <w:bookmarkEnd w:id="499"/>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7838DEB6">
            <w:pPr>
              <w:adjustRightInd w:val="0"/>
              <w:snapToGrid w:val="0"/>
              <w:spacing w:line="360" w:lineRule="auto"/>
              <w:jc w:val="center"/>
              <w:outlineLvl w:val="0"/>
              <w:rPr>
                <w:rFonts w:hint="eastAsia" w:ascii="宋体" w:hAnsi="宋体" w:cs="宋体" w:eastAsiaTheme="minorEastAsia"/>
                <w:szCs w:val="21"/>
                <w:lang w:val="en-US" w:eastAsia="zh-CN"/>
              </w:rPr>
            </w:pPr>
            <w:r>
              <w:rPr>
                <w:rFonts w:hint="eastAsia" w:ascii="宋体" w:hAnsi="宋体" w:cs="宋体"/>
                <w:szCs w:val="21"/>
                <w:lang w:val="en-US" w:eastAsia="zh-CN"/>
              </w:rPr>
              <w:t>柴油车</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71D2D3B">
            <w:pPr>
              <w:adjustRightInd w:val="0"/>
              <w:snapToGrid w:val="0"/>
              <w:spacing w:line="360" w:lineRule="auto"/>
              <w:jc w:val="center"/>
              <w:outlineLvl w:val="0"/>
              <w:rPr>
                <w:rFonts w:hint="eastAsia" w:ascii="宋体" w:hAnsi="宋体" w:cs="宋体"/>
                <w:szCs w:val="21"/>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1F66EF90">
            <w:pPr>
              <w:adjustRightInd w:val="0"/>
              <w:snapToGrid w:val="0"/>
              <w:spacing w:line="360" w:lineRule="auto"/>
              <w:jc w:val="center"/>
              <w:outlineLvl w:val="0"/>
              <w:rPr>
                <w:rFonts w:hint="default" w:ascii="宋体" w:hAnsi="宋体" w:cs="宋体" w:eastAsiaTheme="minorEastAsia"/>
                <w:szCs w:val="21"/>
                <w:lang w:val="en-US" w:eastAsia="zh-CN"/>
              </w:rPr>
            </w:pPr>
            <w:r>
              <w:rPr>
                <w:rFonts w:hint="eastAsia" w:ascii="宋体" w:hAnsi="宋体" w:cs="宋体"/>
                <w:szCs w:val="21"/>
                <w:lang w:val="en-US" w:eastAsia="zh-CN"/>
              </w:rPr>
              <w:t>192</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355815A8">
            <w:pPr>
              <w:adjustRightInd w:val="0"/>
              <w:snapToGrid w:val="0"/>
              <w:spacing w:line="360" w:lineRule="auto"/>
              <w:jc w:val="center"/>
              <w:outlineLvl w:val="0"/>
              <w:rPr>
                <w:rFonts w:hint="eastAsia" w:ascii="宋体" w:hAnsi="宋体" w:cs="宋体"/>
                <w:szCs w:val="21"/>
              </w:rPr>
            </w:pPr>
          </w:p>
        </w:tc>
      </w:tr>
      <w:tr w14:paraId="65310F23">
        <w:tblPrEx>
          <w:tblCellMar>
            <w:top w:w="0" w:type="dxa"/>
            <w:left w:w="108" w:type="dxa"/>
            <w:bottom w:w="0" w:type="dxa"/>
            <w:right w:w="108" w:type="dxa"/>
          </w:tblCellMar>
        </w:tblPrEx>
        <w:trPr>
          <w:trHeight w:val="1135" w:hRule="atLeast"/>
        </w:trPr>
        <w:tc>
          <w:tcPr>
            <w:tcW w:w="995" w:type="dxa"/>
            <w:tcBorders>
              <w:top w:val="single" w:color="000000" w:sz="4" w:space="0"/>
              <w:left w:val="single" w:color="000000" w:sz="4" w:space="0"/>
              <w:bottom w:val="single" w:color="000000" w:sz="4" w:space="0"/>
              <w:right w:val="single" w:color="000000" w:sz="4" w:space="0"/>
            </w:tcBorders>
            <w:noWrap/>
            <w:vAlign w:val="center"/>
          </w:tcPr>
          <w:p w14:paraId="65F1FBDF">
            <w:pPr>
              <w:adjustRightInd w:val="0"/>
              <w:snapToGrid w:val="0"/>
              <w:spacing w:line="360" w:lineRule="auto"/>
              <w:jc w:val="center"/>
              <w:rPr>
                <w:rFonts w:hint="eastAsia" w:ascii="宋体" w:hAnsi="宋体" w:cs="宋体"/>
                <w:color w:val="000000"/>
                <w:szCs w:val="21"/>
              </w:rPr>
            </w:pPr>
            <w:r>
              <w:rPr>
                <w:rFonts w:hint="eastAsia" w:ascii="宋体" w:hAnsi="宋体" w:cs="宋体"/>
                <w:color w:val="000000"/>
                <w:szCs w:val="21"/>
              </w:rPr>
              <w:t>2</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2D81E7DC">
            <w:pPr>
              <w:adjustRightInd w:val="0"/>
              <w:snapToGrid w:val="0"/>
              <w:spacing w:line="360" w:lineRule="auto"/>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纯电、CNG、混动、汽油</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B17A013">
            <w:pPr>
              <w:adjustRightInd w:val="0"/>
              <w:snapToGrid w:val="0"/>
              <w:spacing w:line="360" w:lineRule="auto"/>
              <w:jc w:val="center"/>
              <w:rPr>
                <w:rFonts w:hint="eastAsia" w:ascii="宋体" w:hAnsi="宋体" w:cs="宋体"/>
                <w:color w:val="000000"/>
                <w:szCs w:val="21"/>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7567938">
            <w:pPr>
              <w:adjustRightInd w:val="0"/>
              <w:snapToGrid w:val="0"/>
              <w:spacing w:line="360" w:lineRule="auto"/>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3624</w:t>
            </w: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26140C2B">
            <w:pPr>
              <w:adjustRightInd w:val="0"/>
              <w:snapToGrid w:val="0"/>
              <w:spacing w:line="360" w:lineRule="auto"/>
              <w:jc w:val="center"/>
              <w:rPr>
                <w:rFonts w:hint="eastAsia" w:ascii="宋体" w:hAnsi="宋体" w:cs="宋体"/>
                <w:color w:val="000000"/>
                <w:szCs w:val="21"/>
              </w:rPr>
            </w:pPr>
          </w:p>
        </w:tc>
      </w:tr>
      <w:tr w14:paraId="3F0CEFD6">
        <w:tblPrEx>
          <w:tblCellMar>
            <w:top w:w="0" w:type="dxa"/>
            <w:left w:w="108" w:type="dxa"/>
            <w:bottom w:w="0" w:type="dxa"/>
            <w:right w:w="108" w:type="dxa"/>
          </w:tblCellMar>
        </w:tblPrEx>
        <w:trPr>
          <w:trHeight w:val="790" w:hRule="atLeast"/>
        </w:trPr>
        <w:tc>
          <w:tcPr>
            <w:tcW w:w="995" w:type="dxa"/>
            <w:tcBorders>
              <w:top w:val="single" w:color="000000" w:sz="4" w:space="0"/>
              <w:left w:val="single" w:color="000000" w:sz="4" w:space="0"/>
              <w:bottom w:val="single" w:color="000000" w:sz="4" w:space="0"/>
              <w:right w:val="single" w:color="000000" w:sz="4" w:space="0"/>
            </w:tcBorders>
            <w:noWrap/>
            <w:vAlign w:val="center"/>
          </w:tcPr>
          <w:p w14:paraId="05E87C0F">
            <w:pPr>
              <w:adjustRightInd w:val="0"/>
              <w:snapToGrid w:val="0"/>
              <w:spacing w:line="360" w:lineRule="auto"/>
              <w:jc w:val="center"/>
              <w:rPr>
                <w:rFonts w:hint="eastAsia" w:ascii="宋体" w:hAnsi="宋体" w:cs="宋体" w:eastAsiaTheme="minorEastAsia"/>
                <w:color w:val="000000"/>
                <w:szCs w:val="21"/>
                <w:lang w:eastAsia="zh-CN"/>
              </w:rPr>
            </w:pPr>
            <w:r>
              <w:rPr>
                <w:rFonts w:hint="eastAsia" w:ascii="宋体" w:hAnsi="宋体" w:cs="宋体"/>
                <w:color w:val="000000"/>
                <w:szCs w:val="21"/>
                <w:lang w:val="en-US" w:eastAsia="zh-CN"/>
              </w:rPr>
              <w:t>合计</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40485DD0">
            <w:pPr>
              <w:adjustRightInd w:val="0"/>
              <w:snapToGrid w:val="0"/>
              <w:spacing w:line="360" w:lineRule="auto"/>
              <w:jc w:val="center"/>
              <w:rPr>
                <w:rFonts w:hint="eastAsia" w:ascii="宋体" w:hAnsi="宋体" w:cs="宋体"/>
                <w:color w:val="000000"/>
                <w:szCs w:val="21"/>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5149C76">
            <w:pPr>
              <w:adjustRightInd w:val="0"/>
              <w:snapToGrid w:val="0"/>
              <w:spacing w:line="360" w:lineRule="auto"/>
              <w:jc w:val="center"/>
              <w:rPr>
                <w:rFonts w:hint="eastAsia" w:ascii="宋体" w:hAnsi="宋体" w:cs="宋体"/>
                <w:color w:val="000000"/>
                <w:szCs w:val="21"/>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7D02BC23">
            <w:pPr>
              <w:adjustRightInd w:val="0"/>
              <w:snapToGrid w:val="0"/>
              <w:spacing w:line="360" w:lineRule="auto"/>
              <w:jc w:val="center"/>
              <w:rPr>
                <w:rFonts w:hint="eastAsia" w:ascii="宋体" w:hAnsi="宋体" w:cs="宋体"/>
                <w:color w:val="000000"/>
                <w:szCs w:val="21"/>
              </w:rPr>
            </w:pPr>
          </w:p>
        </w:tc>
        <w:tc>
          <w:tcPr>
            <w:tcW w:w="2386" w:type="dxa"/>
            <w:tcBorders>
              <w:top w:val="single" w:color="000000" w:sz="4" w:space="0"/>
              <w:left w:val="single" w:color="000000" w:sz="4" w:space="0"/>
              <w:bottom w:val="single" w:color="000000" w:sz="4" w:space="0"/>
              <w:right w:val="single" w:color="000000" w:sz="4" w:space="0"/>
            </w:tcBorders>
            <w:noWrap/>
            <w:vAlign w:val="center"/>
          </w:tcPr>
          <w:p w14:paraId="46826220">
            <w:pPr>
              <w:adjustRightInd w:val="0"/>
              <w:snapToGrid w:val="0"/>
              <w:spacing w:line="360" w:lineRule="auto"/>
              <w:jc w:val="center"/>
              <w:rPr>
                <w:rFonts w:hint="eastAsia" w:ascii="宋体" w:hAnsi="宋体" w:cs="宋体"/>
                <w:color w:val="000000"/>
                <w:szCs w:val="21"/>
              </w:rPr>
            </w:pPr>
          </w:p>
        </w:tc>
      </w:tr>
    </w:tbl>
    <w:p w14:paraId="1699E74D">
      <w:pPr>
        <w:adjustRightInd w:val="0"/>
        <w:snapToGrid w:val="0"/>
        <w:spacing w:line="360" w:lineRule="auto"/>
        <w:jc w:val="left"/>
        <w:rPr>
          <w:rFonts w:hint="eastAsia" w:ascii="宋体" w:hAnsi="宋体" w:cs="宋体"/>
          <w:b/>
          <w:bCs/>
          <w:kern w:val="0"/>
          <w:szCs w:val="21"/>
        </w:rPr>
      </w:pPr>
      <w:r>
        <w:rPr>
          <w:rFonts w:hint="eastAsia" w:ascii="宋体" w:hAnsi="宋体" w:cs="宋体"/>
          <w:b/>
          <w:bCs/>
          <w:kern w:val="0"/>
          <w:szCs w:val="21"/>
        </w:rPr>
        <w:t>备注：</w:t>
      </w:r>
    </w:p>
    <w:p w14:paraId="10FBC2FA">
      <w:pPr>
        <w:numPr>
          <w:ilvl w:val="0"/>
          <w:numId w:val="3"/>
        </w:numPr>
        <w:adjustRightInd w:val="0"/>
        <w:snapToGrid w:val="0"/>
        <w:spacing w:line="360" w:lineRule="auto"/>
        <w:jc w:val="left"/>
        <w:rPr>
          <w:rFonts w:hint="eastAsia" w:ascii="宋体" w:hAnsi="宋体" w:cs="宋体"/>
          <w:b/>
          <w:bCs/>
          <w:kern w:val="0"/>
          <w:szCs w:val="21"/>
          <w:lang w:eastAsia="zh-CN"/>
        </w:rPr>
      </w:pPr>
      <w:r>
        <w:rPr>
          <w:rFonts w:hint="eastAsia" w:ascii="宋体" w:hAnsi="宋体" w:cs="宋体"/>
          <w:b/>
          <w:bCs/>
          <w:kern w:val="0"/>
          <w:szCs w:val="21"/>
        </w:rPr>
        <w:t>单价为含税价，税率13%。</w:t>
      </w:r>
    </w:p>
    <w:p w14:paraId="33BA55F8">
      <w:pPr>
        <w:numPr>
          <w:ilvl w:val="0"/>
          <w:numId w:val="0"/>
        </w:numPr>
        <w:adjustRightInd w:val="0"/>
        <w:snapToGrid w:val="0"/>
        <w:spacing w:line="360" w:lineRule="auto"/>
        <w:jc w:val="left"/>
        <w:rPr>
          <w:rFonts w:hint="eastAsia" w:ascii="宋体" w:hAnsi="宋体" w:cs="宋体" w:eastAsiaTheme="minorEastAsia"/>
          <w:b/>
          <w:bCs/>
          <w:spacing w:val="0"/>
          <w:kern w:val="0"/>
          <w:sz w:val="21"/>
          <w:szCs w:val="21"/>
          <w:lang w:val="en-US" w:eastAsia="zh-CN" w:bidi="ar-SA"/>
        </w:rPr>
      </w:pPr>
      <w:r>
        <w:rPr>
          <w:rFonts w:hint="eastAsia" w:ascii="宋体" w:hAnsi="宋体" w:cs="宋体" w:eastAsiaTheme="minorEastAsia"/>
          <w:b/>
          <w:bCs/>
          <w:spacing w:val="0"/>
          <w:kern w:val="0"/>
          <w:sz w:val="21"/>
          <w:szCs w:val="21"/>
          <w:lang w:val="en-US" w:eastAsia="zh-CN" w:bidi="ar-SA"/>
        </w:rPr>
        <w:t>2.数量为预估数量，最终以实际更换车辆的台数为准。</w:t>
      </w:r>
    </w:p>
    <w:p w14:paraId="5077567E">
      <w:pPr>
        <w:pStyle w:val="39"/>
        <w:jc w:val="center"/>
        <w:rPr>
          <w:rFonts w:hint="eastAsia" w:ascii="宋体" w:hAnsi="宋体" w:eastAsia="宋体" w:cs="宋体"/>
          <w:color w:val="000000"/>
          <w:kern w:val="2"/>
          <w:sz w:val="24"/>
          <w:szCs w:val="22"/>
          <w:lang w:val="en-US" w:eastAsia="zh-CN" w:bidi="ar-SA"/>
        </w:rPr>
      </w:pPr>
    </w:p>
    <w:p w14:paraId="4B40D1FE">
      <w:pPr>
        <w:tabs>
          <w:tab w:val="left" w:pos="7140"/>
          <w:tab w:val="left" w:pos="7560"/>
          <w:tab w:val="left" w:pos="8300"/>
        </w:tabs>
        <w:autoSpaceDE w:val="0"/>
        <w:autoSpaceDN w:val="0"/>
        <w:adjustRightInd w:val="0"/>
        <w:snapToGrid w:val="0"/>
        <w:spacing w:line="360" w:lineRule="auto"/>
        <w:ind w:firstLine="2776" w:firstLineChars="1341"/>
        <w:rPr>
          <w:rFonts w:hint="eastAsia" w:ascii="宋体" w:hAnsi="宋体"/>
          <w:snapToGrid w:val="0"/>
          <w:kern w:val="0"/>
          <w:szCs w:val="21"/>
        </w:rPr>
      </w:pPr>
      <w:r>
        <w:rPr>
          <w:rFonts w:hint="eastAsia" w:ascii="宋体" w:hAnsi="宋体"/>
          <w:snapToGrid w:val="0"/>
          <w:kern w:val="0"/>
          <w:szCs w:val="21"/>
        </w:rPr>
        <w:t>竞  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章）</w:t>
      </w:r>
    </w:p>
    <w:p w14:paraId="7F1C1450">
      <w:pPr>
        <w:tabs>
          <w:tab w:val="left" w:pos="7140"/>
          <w:tab w:val="left" w:pos="7560"/>
          <w:tab w:val="left" w:pos="8300"/>
        </w:tabs>
        <w:autoSpaceDE w:val="0"/>
        <w:autoSpaceDN w:val="0"/>
        <w:adjustRightInd w:val="0"/>
        <w:snapToGrid w:val="0"/>
        <w:spacing w:line="360" w:lineRule="auto"/>
        <w:ind w:firstLine="2776" w:firstLineChars="1341"/>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0501783">
      <w:pPr>
        <w:tabs>
          <w:tab w:val="left" w:pos="7140"/>
          <w:tab w:val="left" w:pos="7560"/>
          <w:tab w:val="left" w:pos="8300"/>
        </w:tabs>
        <w:autoSpaceDE w:val="0"/>
        <w:autoSpaceDN w:val="0"/>
        <w:adjustRightInd w:val="0"/>
        <w:snapToGrid w:val="0"/>
        <w:spacing w:line="360" w:lineRule="auto"/>
        <w:ind w:firstLine="2776" w:firstLineChars="1341"/>
        <w:rPr>
          <w:rFonts w:hint="eastAsia" w:ascii="宋体" w:hAnsi="宋体" w:cs="宋体"/>
          <w:kern w:val="0"/>
          <w:szCs w:val="21"/>
        </w:rPr>
      </w:pPr>
      <w:r>
        <w:rPr>
          <w:rFonts w:hint="eastAsia" w:ascii="宋体" w:hAnsi="宋体" w:cs="宋体"/>
          <w:kern w:val="0"/>
          <w:szCs w:val="21"/>
        </w:rPr>
        <w:t>2024</w:t>
      </w:r>
      <w:r>
        <w:rPr>
          <w:rFonts w:ascii="宋体" w:hAnsi="宋体" w:cs="宋体"/>
          <w:kern w:val="0"/>
          <w:szCs w:val="21"/>
        </w:rPr>
        <w:t>年</w:t>
      </w:r>
      <w:r>
        <w:rPr>
          <w:rFonts w:hint="eastAsia" w:ascii="宋体" w:hAnsi="宋体" w:cs="宋体"/>
          <w:kern w:val="0"/>
          <w:szCs w:val="21"/>
        </w:rPr>
        <w:t xml:space="preserve">  </w:t>
      </w:r>
      <w:r>
        <w:rPr>
          <w:rFonts w:ascii="宋体" w:hAnsi="宋体" w:cs="宋体"/>
          <w:kern w:val="0"/>
          <w:szCs w:val="21"/>
        </w:rPr>
        <w:t>月</w:t>
      </w:r>
      <w:r>
        <w:rPr>
          <w:rFonts w:hint="eastAsia" w:ascii="宋体" w:hAnsi="宋体" w:cs="宋体"/>
          <w:kern w:val="0"/>
          <w:szCs w:val="21"/>
        </w:rPr>
        <w:t xml:space="preserve">  </w:t>
      </w:r>
      <w:r>
        <w:rPr>
          <w:rFonts w:ascii="宋体" w:hAnsi="宋体" w:cs="宋体"/>
          <w:kern w:val="0"/>
          <w:szCs w:val="21"/>
        </w:rPr>
        <w:t>日</w:t>
      </w:r>
    </w:p>
    <w:p w14:paraId="6DBB26E1">
      <w:pPr>
        <w:pStyle w:val="39"/>
        <w:jc w:val="center"/>
        <w:rPr>
          <w:rFonts w:hint="eastAsia" w:ascii="宋体" w:hAnsi="宋体" w:eastAsia="宋体" w:cs="宋体"/>
          <w:color w:val="000000"/>
          <w:kern w:val="2"/>
          <w:sz w:val="24"/>
          <w:szCs w:val="22"/>
          <w:lang w:val="en-US" w:eastAsia="zh-CN" w:bidi="ar-SA"/>
        </w:rPr>
      </w:pPr>
    </w:p>
    <w:p w14:paraId="66165732">
      <w:pPr>
        <w:pStyle w:val="39"/>
        <w:jc w:val="center"/>
        <w:rPr>
          <w:rFonts w:hint="eastAsia" w:ascii="宋体" w:hAnsi="宋体" w:eastAsia="宋体" w:cs="宋体"/>
          <w:color w:val="000000"/>
          <w:kern w:val="2"/>
          <w:sz w:val="24"/>
          <w:szCs w:val="22"/>
          <w:lang w:val="en-US" w:eastAsia="zh-CN" w:bidi="ar-SA"/>
        </w:rPr>
      </w:pPr>
    </w:p>
    <w:p w14:paraId="0494976B">
      <w:pPr>
        <w:pStyle w:val="39"/>
        <w:jc w:val="center"/>
        <w:rPr>
          <w:rFonts w:hint="eastAsia" w:ascii="宋体" w:hAnsi="宋体" w:eastAsia="宋体" w:cs="宋体"/>
          <w:color w:val="000000"/>
          <w:kern w:val="2"/>
          <w:sz w:val="24"/>
          <w:szCs w:val="22"/>
          <w:lang w:val="en-US" w:eastAsia="zh-CN" w:bidi="ar-SA"/>
        </w:rPr>
      </w:pPr>
    </w:p>
    <w:p w14:paraId="3C46C7BE">
      <w:pPr>
        <w:pStyle w:val="39"/>
        <w:jc w:val="center"/>
        <w:rPr>
          <w:rFonts w:hint="eastAsia" w:ascii="宋体" w:hAnsi="宋体" w:eastAsia="宋体" w:cs="宋体"/>
          <w:color w:val="000000"/>
          <w:kern w:val="2"/>
          <w:sz w:val="24"/>
          <w:szCs w:val="22"/>
          <w:lang w:val="en-US" w:eastAsia="zh-CN" w:bidi="ar-SA"/>
        </w:rPr>
      </w:pPr>
    </w:p>
    <w:p w14:paraId="2B20963F">
      <w:pPr>
        <w:pStyle w:val="39"/>
        <w:jc w:val="both"/>
        <w:rPr>
          <w:rFonts w:hint="eastAsia" w:ascii="宋体" w:hAnsi="宋体" w:eastAsia="宋体" w:cs="宋体"/>
          <w:color w:val="000000"/>
          <w:kern w:val="2"/>
          <w:sz w:val="24"/>
          <w:szCs w:val="22"/>
          <w:lang w:val="en-US" w:eastAsia="zh-CN" w:bidi="ar-SA"/>
        </w:rPr>
      </w:pPr>
    </w:p>
    <w:p w14:paraId="126152EF">
      <w:pPr>
        <w:pStyle w:val="39"/>
        <w:jc w:val="both"/>
        <w:rPr>
          <w:rFonts w:hint="eastAsia" w:ascii="宋体" w:hAnsi="宋体" w:eastAsia="宋体" w:cs="宋体"/>
          <w:color w:val="000000"/>
          <w:kern w:val="2"/>
          <w:sz w:val="24"/>
          <w:szCs w:val="22"/>
          <w:lang w:val="en-US" w:eastAsia="zh-CN" w:bidi="ar-SA"/>
        </w:rPr>
      </w:pPr>
    </w:p>
    <w:p w14:paraId="4DFA0469">
      <w:pPr>
        <w:pStyle w:val="39"/>
        <w:jc w:val="both"/>
        <w:rPr>
          <w:rFonts w:hint="eastAsia" w:ascii="宋体" w:hAnsi="宋体" w:eastAsia="宋体" w:cs="宋体"/>
          <w:color w:val="000000"/>
          <w:kern w:val="2"/>
          <w:sz w:val="24"/>
          <w:szCs w:val="22"/>
          <w:lang w:val="en-US" w:eastAsia="zh-CN" w:bidi="ar-SA"/>
        </w:rPr>
      </w:pPr>
    </w:p>
    <w:p w14:paraId="292896A5">
      <w:pPr>
        <w:pStyle w:val="39"/>
        <w:jc w:val="both"/>
        <w:rPr>
          <w:rFonts w:hint="eastAsia" w:ascii="宋体" w:hAnsi="宋体" w:eastAsia="宋体" w:cs="宋体"/>
          <w:color w:val="000000"/>
          <w:kern w:val="2"/>
          <w:sz w:val="24"/>
          <w:szCs w:val="22"/>
          <w:lang w:val="en-US" w:eastAsia="zh-CN" w:bidi="ar-SA"/>
        </w:rPr>
      </w:pPr>
    </w:p>
    <w:p w14:paraId="233D5680">
      <w:pPr>
        <w:pStyle w:val="39"/>
        <w:jc w:val="both"/>
        <w:rPr>
          <w:rFonts w:hint="eastAsia" w:ascii="宋体" w:hAnsi="宋体" w:eastAsia="宋体" w:cs="宋体"/>
          <w:color w:val="000000"/>
          <w:kern w:val="2"/>
          <w:sz w:val="24"/>
          <w:szCs w:val="22"/>
          <w:lang w:val="en-US" w:eastAsia="zh-CN" w:bidi="ar-SA"/>
        </w:rPr>
      </w:pPr>
    </w:p>
    <w:p w14:paraId="13C894EA">
      <w:pPr>
        <w:pStyle w:val="39"/>
        <w:jc w:val="both"/>
        <w:rPr>
          <w:rFonts w:hint="eastAsia" w:ascii="宋体" w:hAnsi="宋体" w:eastAsia="宋体" w:cs="宋体"/>
          <w:color w:val="000000"/>
          <w:kern w:val="2"/>
          <w:sz w:val="24"/>
          <w:szCs w:val="22"/>
          <w:lang w:val="en-US" w:eastAsia="zh-CN" w:bidi="ar-SA"/>
        </w:rPr>
      </w:pPr>
    </w:p>
    <w:p w14:paraId="668F2AB8">
      <w:pPr>
        <w:pStyle w:val="4"/>
        <w:adjustRightInd w:val="0"/>
        <w:snapToGrid w:val="0"/>
        <w:spacing w:before="0" w:after="0" w:line="360" w:lineRule="auto"/>
        <w:jc w:val="center"/>
        <w:rPr>
          <w:rFonts w:ascii="宋体" w:hAnsi="宋体"/>
          <w:b w:val="0"/>
          <w:bCs w:val="0"/>
        </w:rPr>
      </w:pPr>
      <w:bookmarkStart w:id="500" w:name="_Toc177985742"/>
      <w:r>
        <w:rPr>
          <w:rFonts w:hint="eastAsia" w:ascii="宋体" w:hAnsi="宋体"/>
          <w:b w:val="0"/>
          <w:bCs w:val="0"/>
        </w:rPr>
        <w:t>（三）法定代表人身份证明或附有法定代表人身份证明的授权委托书</w:t>
      </w:r>
      <w:bookmarkEnd w:id="500"/>
    </w:p>
    <w:p w14:paraId="3CD8439F">
      <w:pPr>
        <w:adjustRightInd w:val="0"/>
        <w:snapToGrid w:val="0"/>
        <w:spacing w:line="360" w:lineRule="auto"/>
        <w:jc w:val="center"/>
        <w:rPr>
          <w:rFonts w:ascii="宋体" w:hAnsi="宋体"/>
          <w:sz w:val="28"/>
        </w:rPr>
      </w:pPr>
      <w:r>
        <w:rPr>
          <w:rFonts w:hint="eastAsia" w:ascii="宋体" w:hAnsi="宋体"/>
          <w:sz w:val="28"/>
        </w:rPr>
        <w:t>法定代表人身份证明</w:t>
      </w:r>
    </w:p>
    <w:p w14:paraId="2F3A5193">
      <w:pPr>
        <w:adjustRightInd w:val="0"/>
        <w:snapToGrid w:val="0"/>
        <w:spacing w:line="360" w:lineRule="auto"/>
        <w:jc w:val="center"/>
        <w:rPr>
          <w:rFonts w:ascii="宋体" w:hAnsi="宋体"/>
        </w:rPr>
      </w:pPr>
    </w:p>
    <w:p w14:paraId="566F10C1">
      <w:pPr>
        <w:tabs>
          <w:tab w:val="left" w:pos="5565"/>
        </w:tabs>
        <w:autoSpaceDE w:val="0"/>
        <w:autoSpaceDN w:val="0"/>
        <w:adjustRightInd w:val="0"/>
        <w:snapToGrid w:val="0"/>
        <w:spacing w:line="360" w:lineRule="auto"/>
        <w:ind w:firstLine="385" w:firstLineChars="186"/>
        <w:jc w:val="left"/>
        <w:rPr>
          <w:rFonts w:ascii="宋体" w:hAnsi="宋体"/>
          <w:kern w:val="0"/>
          <w:szCs w:val="21"/>
        </w:rPr>
      </w:pPr>
      <w:r>
        <w:rPr>
          <w:rFonts w:ascii="宋体" w:hAnsi="宋体"/>
          <w:kern w:val="0"/>
          <w:szCs w:val="21"/>
        </w:rPr>
        <w:t>竞选人名称：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425C620">
      <w:pPr>
        <w:tabs>
          <w:tab w:val="left" w:pos="5475"/>
        </w:tabs>
        <w:autoSpaceDE w:val="0"/>
        <w:autoSpaceDN w:val="0"/>
        <w:adjustRightInd w:val="0"/>
        <w:snapToGrid w:val="0"/>
        <w:spacing w:line="360" w:lineRule="auto"/>
        <w:ind w:firstLine="385"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E224428">
      <w:pPr>
        <w:tabs>
          <w:tab w:val="left" w:pos="5475"/>
        </w:tabs>
        <w:autoSpaceDE w:val="0"/>
        <w:autoSpaceDN w:val="0"/>
        <w:adjustRightInd w:val="0"/>
        <w:snapToGrid w:val="0"/>
        <w:spacing w:line="360" w:lineRule="auto"/>
        <w:ind w:firstLine="385"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4580703">
      <w:pPr>
        <w:tabs>
          <w:tab w:val="left" w:pos="2520"/>
          <w:tab w:val="left" w:pos="3836"/>
        </w:tabs>
        <w:autoSpaceDE w:val="0"/>
        <w:autoSpaceDN w:val="0"/>
        <w:adjustRightInd w:val="0"/>
        <w:snapToGrid w:val="0"/>
        <w:spacing w:line="360" w:lineRule="auto"/>
        <w:ind w:firstLine="385"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372DE7B">
      <w:pPr>
        <w:tabs>
          <w:tab w:val="left" w:pos="5475"/>
        </w:tabs>
        <w:autoSpaceDE w:val="0"/>
        <w:autoSpaceDN w:val="0"/>
        <w:adjustRightInd w:val="0"/>
        <w:snapToGrid w:val="0"/>
        <w:spacing w:line="360" w:lineRule="auto"/>
        <w:ind w:firstLine="385"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ABAD8AD">
      <w:pPr>
        <w:tabs>
          <w:tab w:val="left" w:pos="1580"/>
          <w:tab w:val="left" w:pos="3260"/>
          <w:tab w:val="left" w:pos="4840"/>
          <w:tab w:val="left" w:pos="6300"/>
        </w:tabs>
        <w:autoSpaceDE w:val="0"/>
        <w:autoSpaceDN w:val="0"/>
        <w:adjustRightInd w:val="0"/>
        <w:snapToGrid w:val="0"/>
        <w:spacing w:line="360" w:lineRule="auto"/>
        <w:ind w:firstLine="385"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75E4F777">
      <w:pPr>
        <w:tabs>
          <w:tab w:val="left" w:pos="3360"/>
        </w:tabs>
        <w:autoSpaceDE w:val="0"/>
        <w:autoSpaceDN w:val="0"/>
        <w:adjustRightInd w:val="0"/>
        <w:snapToGrid w:val="0"/>
        <w:spacing w:line="360" w:lineRule="auto"/>
        <w:ind w:firstLine="385"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（竞选人名称）</w:t>
      </w:r>
      <w:r>
        <w:rPr>
          <w:rFonts w:ascii="宋体" w:hAnsi="宋体"/>
          <w:kern w:val="0"/>
          <w:szCs w:val="21"/>
        </w:rPr>
        <w:t>的法定代表人。</w:t>
      </w:r>
    </w:p>
    <w:p w14:paraId="69A3C7F9">
      <w:pPr>
        <w:tabs>
          <w:tab w:val="left" w:pos="3360"/>
        </w:tabs>
        <w:autoSpaceDE w:val="0"/>
        <w:autoSpaceDN w:val="0"/>
        <w:adjustRightInd w:val="0"/>
        <w:snapToGrid w:val="0"/>
        <w:spacing w:line="360" w:lineRule="auto"/>
        <w:ind w:firstLine="385" w:firstLineChars="186"/>
        <w:jc w:val="left"/>
        <w:rPr>
          <w:rFonts w:ascii="宋体" w:hAnsi="宋体"/>
          <w:kern w:val="0"/>
          <w:szCs w:val="21"/>
        </w:rPr>
      </w:pPr>
      <w:r>
        <w:rPr>
          <w:rFonts w:ascii="宋体" w:hAnsi="宋体"/>
          <w:kern w:val="0"/>
          <w:szCs w:val="21"/>
        </w:rPr>
        <w:t>特此证明。</w:t>
      </w:r>
    </w:p>
    <w:p w14:paraId="2D7ECF23">
      <w:pPr>
        <w:autoSpaceDE w:val="0"/>
        <w:autoSpaceDN w:val="0"/>
        <w:adjustRightInd w:val="0"/>
        <w:snapToGrid w:val="0"/>
        <w:spacing w:line="360" w:lineRule="auto"/>
        <w:ind w:firstLine="799" w:firstLineChars="386"/>
        <w:jc w:val="left"/>
        <w:rPr>
          <w:rFonts w:ascii="宋体" w:hAnsi="宋体"/>
          <w:kern w:val="0"/>
          <w:szCs w:val="21"/>
        </w:rPr>
      </w:pPr>
      <w:r>
        <w:rPr>
          <w:rFonts w:hint="eastAsia" w:ascii="宋体" w:hAnsi="宋体"/>
          <w:kern w:val="0"/>
          <w:szCs w:val="21"/>
        </w:rPr>
        <w:t>附：法定代表人身份证明扫描件（双面）</w:t>
      </w:r>
    </w:p>
    <w:p w14:paraId="5B555A45">
      <w:pPr>
        <w:autoSpaceDE w:val="0"/>
        <w:autoSpaceDN w:val="0"/>
        <w:adjustRightInd w:val="0"/>
        <w:snapToGrid w:val="0"/>
        <w:spacing w:line="360" w:lineRule="auto"/>
        <w:jc w:val="left"/>
        <w:rPr>
          <w:rFonts w:ascii="宋体" w:hAnsi="宋体"/>
          <w:szCs w:val="21"/>
        </w:rPr>
      </w:pPr>
    </w:p>
    <w:p w14:paraId="2CC1CE63">
      <w:pPr>
        <w:pStyle w:val="7"/>
        <w:adjustRightInd w:val="0"/>
        <w:snapToGrid w:val="0"/>
        <w:spacing w:after="0" w:line="360" w:lineRule="auto"/>
        <w:rPr>
          <w:rFonts w:ascii="宋体" w:hAnsi="宋体"/>
          <w:szCs w:val="21"/>
        </w:rPr>
      </w:pPr>
    </w:p>
    <w:p w14:paraId="4C876F54">
      <w:pPr>
        <w:pStyle w:val="7"/>
        <w:adjustRightInd w:val="0"/>
        <w:snapToGrid w:val="0"/>
        <w:spacing w:after="0" w:line="360" w:lineRule="auto"/>
        <w:rPr>
          <w:rFonts w:ascii="宋体" w:hAnsi="宋体"/>
          <w:szCs w:val="21"/>
        </w:rPr>
      </w:pPr>
    </w:p>
    <w:p w14:paraId="0E850A38">
      <w:pPr>
        <w:pStyle w:val="7"/>
        <w:adjustRightInd w:val="0"/>
        <w:snapToGrid w:val="0"/>
        <w:spacing w:after="0" w:line="360" w:lineRule="auto"/>
        <w:rPr>
          <w:rFonts w:ascii="宋体" w:hAnsi="宋体"/>
          <w:szCs w:val="21"/>
        </w:rPr>
      </w:pPr>
    </w:p>
    <w:p w14:paraId="164460F0">
      <w:pPr>
        <w:tabs>
          <w:tab w:val="left" w:pos="5460"/>
        </w:tabs>
        <w:autoSpaceDE w:val="0"/>
        <w:autoSpaceDN w:val="0"/>
        <w:adjustRightInd w:val="0"/>
        <w:snapToGrid w:val="0"/>
        <w:spacing w:line="360" w:lineRule="auto"/>
        <w:ind w:firstLine="2100"/>
        <w:jc w:val="right"/>
        <w:rPr>
          <w:rFonts w:ascii="宋体" w:hAnsi="宋体"/>
          <w:kern w:val="0"/>
          <w:szCs w:val="21"/>
        </w:rPr>
      </w:pPr>
      <w:r>
        <w:rPr>
          <w:rFonts w:ascii="宋体" w:hAnsi="宋体"/>
          <w:kern w:val="0"/>
          <w:szCs w:val="21"/>
        </w:rPr>
        <w:t>竞选</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szCs w:val="21"/>
        </w:rPr>
        <w:t>公</w:t>
      </w:r>
      <w:r>
        <w:rPr>
          <w:rFonts w:ascii="宋体" w:hAnsi="宋体"/>
          <w:kern w:val="0"/>
          <w:szCs w:val="21"/>
        </w:rPr>
        <w:t>章）</w:t>
      </w:r>
    </w:p>
    <w:p w14:paraId="7F6A00FA">
      <w:pPr>
        <w:autoSpaceDE w:val="0"/>
        <w:autoSpaceDN w:val="0"/>
        <w:adjustRightInd w:val="0"/>
        <w:snapToGrid w:val="0"/>
        <w:spacing w:line="360" w:lineRule="auto"/>
        <w:jc w:val="left"/>
        <w:rPr>
          <w:rFonts w:ascii="宋体" w:hAnsi="宋体"/>
          <w:kern w:val="0"/>
          <w:sz w:val="20"/>
          <w:szCs w:val="20"/>
        </w:rPr>
      </w:pPr>
    </w:p>
    <w:p w14:paraId="62DAEE53">
      <w:pPr>
        <w:tabs>
          <w:tab w:val="left" w:pos="4935"/>
          <w:tab w:val="left" w:pos="5460"/>
          <w:tab w:val="left" w:pos="6400"/>
        </w:tabs>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9F6C49F">
      <w:pPr>
        <w:autoSpaceDE w:val="0"/>
        <w:autoSpaceDN w:val="0"/>
        <w:adjustRightInd w:val="0"/>
        <w:snapToGrid w:val="0"/>
        <w:spacing w:line="360" w:lineRule="auto"/>
        <w:jc w:val="left"/>
        <w:rPr>
          <w:rFonts w:ascii="宋体" w:hAnsi="宋体"/>
          <w:kern w:val="0"/>
        </w:rPr>
      </w:pPr>
    </w:p>
    <w:p w14:paraId="0BFE93A9">
      <w:pPr>
        <w:autoSpaceDE w:val="0"/>
        <w:autoSpaceDN w:val="0"/>
        <w:adjustRightInd w:val="0"/>
        <w:snapToGrid w:val="0"/>
        <w:spacing w:line="360" w:lineRule="auto"/>
        <w:jc w:val="left"/>
        <w:rPr>
          <w:rFonts w:ascii="宋体" w:hAnsi="宋体"/>
          <w:kern w:val="0"/>
        </w:rPr>
      </w:pPr>
    </w:p>
    <w:p w14:paraId="3E7DE8C6">
      <w:pPr>
        <w:adjustRightInd w:val="0"/>
        <w:snapToGrid w:val="0"/>
        <w:spacing w:line="360" w:lineRule="auto"/>
        <w:ind w:firstLine="414" w:firstLineChars="200"/>
        <w:rPr>
          <w:rFonts w:ascii="宋体" w:hAnsi="宋体"/>
        </w:rPr>
      </w:pPr>
      <w:r>
        <w:rPr>
          <w:rFonts w:ascii="宋体" w:hAnsi="宋体"/>
        </w:rPr>
        <w:t>注：法定代表人身份证明需按上述格式填写完整，不可缺少内容。在此基础上增加内容的不影响其有效性。</w:t>
      </w:r>
    </w:p>
    <w:p w14:paraId="1A06C8FF">
      <w:pPr>
        <w:adjustRightInd w:val="0"/>
        <w:snapToGrid w:val="0"/>
        <w:spacing w:line="360" w:lineRule="auto"/>
        <w:ind w:firstLine="414" w:firstLineChars="200"/>
        <w:rPr>
          <w:rFonts w:ascii="宋体" w:hAnsi="宋体"/>
        </w:rPr>
      </w:pPr>
    </w:p>
    <w:p w14:paraId="5FFD70CB">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3640D113">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kern w:val="0"/>
          <w:szCs w:val="21"/>
        </w:rPr>
      </w:pPr>
    </w:p>
    <w:p w14:paraId="246DEE18">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竞选</w:t>
      </w:r>
      <w:r>
        <w:rPr>
          <w:rFonts w:ascii="宋体" w:hAnsi="宋体"/>
          <w:kern w:val="0"/>
          <w:szCs w:val="21"/>
          <w:u w:val="single"/>
        </w:rPr>
        <w:t>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竞选文件、签订合同和处理有关事宜， 其法律后果由我方承担。</w:t>
      </w:r>
    </w:p>
    <w:p w14:paraId="52D0ECBC">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12A5F4DB">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代理人无转委托权。</w:t>
      </w:r>
    </w:p>
    <w:p w14:paraId="464865E9">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p>
    <w:p w14:paraId="737D8B14">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竞  选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6D85A9C7">
      <w:pPr>
        <w:tabs>
          <w:tab w:val="left" w:pos="6300"/>
        </w:tabs>
        <w:autoSpaceDE w:val="0"/>
        <w:autoSpaceDN w:val="0"/>
        <w:adjustRightInd w:val="0"/>
        <w:snapToGrid w:val="0"/>
        <w:spacing w:line="360" w:lineRule="auto"/>
        <w:ind w:firstLine="414"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12521548">
      <w:pPr>
        <w:tabs>
          <w:tab w:val="left" w:pos="5260"/>
        </w:tabs>
        <w:autoSpaceDE w:val="0"/>
        <w:autoSpaceDN w:val="0"/>
        <w:adjustRightInd w:val="0"/>
        <w:snapToGrid w:val="0"/>
        <w:spacing w:line="360" w:lineRule="auto"/>
        <w:ind w:firstLine="414"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425E74B">
      <w:pPr>
        <w:tabs>
          <w:tab w:val="left" w:pos="5260"/>
        </w:tabs>
        <w:autoSpaceDE w:val="0"/>
        <w:autoSpaceDN w:val="0"/>
        <w:adjustRightInd w:val="0"/>
        <w:snapToGrid w:val="0"/>
        <w:spacing w:line="360" w:lineRule="auto"/>
        <w:ind w:firstLine="414"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626018B5">
      <w:pPr>
        <w:tabs>
          <w:tab w:val="left" w:pos="6825"/>
        </w:tabs>
        <w:autoSpaceDE w:val="0"/>
        <w:autoSpaceDN w:val="0"/>
        <w:adjustRightInd w:val="0"/>
        <w:snapToGrid w:val="0"/>
        <w:spacing w:line="360" w:lineRule="auto"/>
        <w:ind w:firstLine="414"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8FE7360">
      <w:pPr>
        <w:tabs>
          <w:tab w:val="left" w:pos="6825"/>
        </w:tabs>
        <w:autoSpaceDE w:val="0"/>
        <w:autoSpaceDN w:val="0"/>
        <w:adjustRightInd w:val="0"/>
        <w:snapToGrid w:val="0"/>
        <w:spacing w:line="360" w:lineRule="auto"/>
        <w:ind w:firstLine="414"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0D7472E">
      <w:pPr>
        <w:tabs>
          <w:tab w:val="left" w:pos="5260"/>
        </w:tabs>
        <w:autoSpaceDE w:val="0"/>
        <w:autoSpaceDN w:val="0"/>
        <w:adjustRightInd w:val="0"/>
        <w:snapToGrid w:val="0"/>
        <w:spacing w:line="360" w:lineRule="auto"/>
        <w:ind w:firstLine="414" w:firstLineChars="200"/>
        <w:jc w:val="left"/>
        <w:rPr>
          <w:rFonts w:ascii="宋体" w:hAnsi="宋体"/>
          <w:kern w:val="0"/>
          <w:szCs w:val="21"/>
        </w:rPr>
      </w:pPr>
      <w:r>
        <w:rPr>
          <w:rFonts w:hint="eastAsia" w:ascii="宋体" w:hAnsi="宋体"/>
          <w:kern w:val="0"/>
          <w:szCs w:val="21"/>
        </w:rPr>
        <w:t>委托代理人电话（手机）：</w:t>
      </w:r>
      <w:r>
        <w:rPr>
          <w:rFonts w:hint="eastAsia" w:ascii="宋体" w:hAnsi="宋体"/>
          <w:kern w:val="0"/>
          <w:szCs w:val="21"/>
          <w:u w:val="single"/>
        </w:rPr>
        <w:t xml:space="preserve">                                          </w:t>
      </w:r>
    </w:p>
    <w:p w14:paraId="194C5289">
      <w:pPr>
        <w:autoSpaceDE w:val="0"/>
        <w:autoSpaceDN w:val="0"/>
        <w:adjustRightInd w:val="0"/>
        <w:snapToGrid w:val="0"/>
        <w:spacing w:line="360" w:lineRule="auto"/>
        <w:ind w:firstLine="799" w:firstLineChars="386"/>
        <w:jc w:val="left"/>
        <w:rPr>
          <w:rFonts w:ascii="宋体" w:hAnsi="宋体"/>
          <w:kern w:val="0"/>
          <w:szCs w:val="21"/>
        </w:rPr>
      </w:pPr>
      <w:r>
        <w:rPr>
          <w:rFonts w:hint="eastAsia" w:ascii="宋体" w:hAnsi="宋体"/>
          <w:kern w:val="0"/>
          <w:szCs w:val="21"/>
        </w:rPr>
        <w:t>附：法定代表人和委托代理人身份证明扫描件（双面）</w:t>
      </w:r>
    </w:p>
    <w:p w14:paraId="7C5ECD9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4EF960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B7D3EF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178F07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60A201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92A27A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EB59D96">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F478DDF">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2E399035">
      <w:pPr>
        <w:tabs>
          <w:tab w:val="left" w:pos="5760"/>
        </w:tabs>
        <w:autoSpaceDE w:val="0"/>
        <w:autoSpaceDN w:val="0"/>
        <w:adjustRightInd w:val="0"/>
        <w:snapToGrid w:val="0"/>
        <w:spacing w:line="360" w:lineRule="auto"/>
        <w:ind w:firstLine="414" w:firstLineChars="200"/>
        <w:rPr>
          <w:rFonts w:ascii="宋体" w:hAnsi="宋体"/>
          <w:kern w:val="0"/>
        </w:rPr>
      </w:pPr>
    </w:p>
    <w:p w14:paraId="5EC69FD4">
      <w:pPr>
        <w:tabs>
          <w:tab w:val="left" w:pos="1680"/>
          <w:tab w:val="left" w:pos="4215"/>
          <w:tab w:val="left" w:pos="4305"/>
          <w:tab w:val="left" w:pos="8000"/>
        </w:tabs>
        <w:autoSpaceDE w:val="0"/>
        <w:autoSpaceDN w:val="0"/>
        <w:adjustRightInd w:val="0"/>
        <w:snapToGrid w:val="0"/>
        <w:spacing w:line="360" w:lineRule="auto"/>
        <w:ind w:firstLine="414" w:firstLineChars="200"/>
        <w:rPr>
          <w:rFonts w:ascii="宋体" w:hAnsi="宋体"/>
          <w:kern w:val="0"/>
          <w:szCs w:val="21"/>
        </w:rPr>
      </w:pPr>
      <w:r>
        <w:rPr>
          <w:rFonts w:ascii="宋体" w:hAnsi="宋体"/>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15016B6E">
      <w:pPr>
        <w:tabs>
          <w:tab w:val="left" w:pos="1680"/>
          <w:tab w:val="left" w:pos="4215"/>
          <w:tab w:val="left" w:pos="4305"/>
          <w:tab w:val="left" w:pos="8000"/>
        </w:tabs>
        <w:autoSpaceDE w:val="0"/>
        <w:autoSpaceDN w:val="0"/>
        <w:adjustRightInd w:val="0"/>
        <w:snapToGrid w:val="0"/>
        <w:spacing w:line="360" w:lineRule="auto"/>
        <w:ind w:firstLine="414"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56F36D37">
      <w:pPr>
        <w:pStyle w:val="3"/>
        <w:tabs>
          <w:tab w:val="left" w:pos="462"/>
          <w:tab w:val="left" w:pos="720"/>
        </w:tabs>
        <w:adjustRightInd w:val="0"/>
        <w:snapToGrid w:val="0"/>
        <w:spacing w:before="0" w:after="0" w:line="360" w:lineRule="auto"/>
        <w:jc w:val="center"/>
        <w:rPr>
          <w:rFonts w:ascii="宋体" w:hAnsi="宋体"/>
          <w:b w:val="0"/>
          <w:bCs w:val="0"/>
          <w:sz w:val="44"/>
          <w:szCs w:val="44"/>
        </w:rPr>
      </w:pPr>
      <w:r>
        <w:rPr>
          <w:rFonts w:ascii="宋体" w:hAnsi="宋体"/>
          <w:b w:val="0"/>
          <w:bCs w:val="0"/>
          <w:sz w:val="44"/>
          <w:szCs w:val="44"/>
        </w:rPr>
        <w:br w:type="page"/>
      </w:r>
      <w:bookmarkStart w:id="501" w:name="_Toc224103510"/>
      <w:bookmarkStart w:id="502" w:name="_Toc430530545"/>
      <w:bookmarkStart w:id="503" w:name="_Toc287607882"/>
      <w:bookmarkStart w:id="504" w:name="_Toc287620829"/>
      <w:bookmarkStart w:id="505" w:name="_Toc277082656"/>
      <w:bookmarkStart w:id="506" w:name="_Toc177985743"/>
      <w:r>
        <w:rPr>
          <w:rFonts w:hint="eastAsia" w:ascii="宋体" w:hAnsi="宋体"/>
          <w:b w:val="0"/>
          <w:bCs w:val="0"/>
          <w:sz w:val="44"/>
          <w:szCs w:val="44"/>
        </w:rPr>
        <w:t>二、</w:t>
      </w:r>
      <w:bookmarkEnd w:id="501"/>
      <w:bookmarkEnd w:id="502"/>
      <w:bookmarkEnd w:id="503"/>
      <w:bookmarkEnd w:id="504"/>
      <w:bookmarkEnd w:id="505"/>
      <w:r>
        <w:rPr>
          <w:rFonts w:hint="eastAsia" w:ascii="宋体" w:hAnsi="宋体"/>
          <w:b w:val="0"/>
          <w:bCs w:val="0"/>
          <w:sz w:val="44"/>
          <w:szCs w:val="44"/>
        </w:rPr>
        <w:t>资格审查部分</w:t>
      </w:r>
      <w:bookmarkEnd w:id="506"/>
    </w:p>
    <w:p w14:paraId="41A1021A">
      <w:pPr>
        <w:pStyle w:val="39"/>
        <w:jc w:val="both"/>
        <w:rPr>
          <w:rFonts w:hint="eastAsia" w:ascii="宋体" w:hAnsi="宋体" w:eastAsia="宋体" w:cs="宋体"/>
          <w:color w:val="000000"/>
          <w:kern w:val="2"/>
          <w:sz w:val="24"/>
          <w:szCs w:val="22"/>
          <w:lang w:val="en-US" w:eastAsia="zh-CN" w:bidi="ar-SA"/>
        </w:rPr>
      </w:pPr>
    </w:p>
    <w:p w14:paraId="15FC0FDC">
      <w:pPr>
        <w:pStyle w:val="39"/>
        <w:jc w:val="both"/>
        <w:rPr>
          <w:rFonts w:hint="eastAsia" w:ascii="宋体" w:hAnsi="宋体" w:eastAsia="宋体" w:cs="宋体"/>
          <w:color w:val="000000"/>
          <w:kern w:val="2"/>
          <w:sz w:val="24"/>
          <w:szCs w:val="22"/>
          <w:lang w:val="en-US" w:eastAsia="zh-CN" w:bidi="ar-SA"/>
        </w:rPr>
      </w:pPr>
    </w:p>
    <w:p w14:paraId="3CC67325">
      <w:pPr>
        <w:pStyle w:val="39"/>
        <w:jc w:val="both"/>
        <w:rPr>
          <w:rFonts w:hint="eastAsia" w:ascii="宋体" w:hAnsi="宋体" w:eastAsia="宋体" w:cs="宋体"/>
          <w:color w:val="000000"/>
          <w:kern w:val="2"/>
          <w:sz w:val="24"/>
          <w:szCs w:val="22"/>
          <w:lang w:val="en-US" w:eastAsia="zh-CN" w:bidi="ar-SA"/>
        </w:rPr>
      </w:pPr>
    </w:p>
    <w:p w14:paraId="6E918A70">
      <w:pPr>
        <w:pStyle w:val="39"/>
        <w:jc w:val="both"/>
        <w:rPr>
          <w:rFonts w:hint="eastAsia" w:ascii="宋体" w:hAnsi="宋体" w:eastAsia="宋体" w:cs="宋体"/>
          <w:color w:val="000000"/>
          <w:kern w:val="2"/>
          <w:sz w:val="24"/>
          <w:szCs w:val="22"/>
          <w:lang w:val="en-US" w:eastAsia="zh-CN" w:bidi="ar-SA"/>
        </w:rPr>
      </w:pPr>
    </w:p>
    <w:p w14:paraId="6C7D6079">
      <w:pPr>
        <w:pStyle w:val="39"/>
        <w:jc w:val="both"/>
        <w:rPr>
          <w:rFonts w:hint="eastAsia" w:ascii="宋体" w:hAnsi="宋体" w:eastAsia="宋体" w:cs="宋体"/>
          <w:color w:val="000000"/>
          <w:kern w:val="2"/>
          <w:sz w:val="24"/>
          <w:szCs w:val="22"/>
          <w:lang w:val="en-US" w:eastAsia="zh-CN" w:bidi="ar-SA"/>
        </w:rPr>
      </w:pPr>
    </w:p>
    <w:p w14:paraId="07A60B5A">
      <w:pPr>
        <w:pStyle w:val="39"/>
        <w:jc w:val="both"/>
        <w:rPr>
          <w:rFonts w:hint="eastAsia" w:ascii="宋体" w:hAnsi="宋体" w:eastAsia="宋体" w:cs="宋体"/>
          <w:color w:val="000000"/>
          <w:kern w:val="2"/>
          <w:sz w:val="24"/>
          <w:szCs w:val="22"/>
          <w:lang w:val="en-US" w:eastAsia="zh-CN" w:bidi="ar-SA"/>
        </w:rPr>
      </w:pPr>
    </w:p>
    <w:p w14:paraId="1748F5F7">
      <w:pPr>
        <w:pStyle w:val="39"/>
        <w:jc w:val="both"/>
        <w:rPr>
          <w:rFonts w:hint="eastAsia" w:ascii="宋体" w:hAnsi="宋体" w:eastAsia="宋体" w:cs="宋体"/>
          <w:color w:val="000000"/>
          <w:kern w:val="2"/>
          <w:sz w:val="24"/>
          <w:szCs w:val="22"/>
          <w:lang w:val="en-US" w:eastAsia="zh-CN" w:bidi="ar-SA"/>
        </w:rPr>
      </w:pPr>
    </w:p>
    <w:p w14:paraId="35A44F03">
      <w:pPr>
        <w:pStyle w:val="39"/>
        <w:jc w:val="both"/>
        <w:rPr>
          <w:rFonts w:hint="eastAsia" w:ascii="宋体" w:hAnsi="宋体" w:eastAsia="宋体" w:cs="宋体"/>
          <w:color w:val="000000"/>
          <w:kern w:val="2"/>
          <w:sz w:val="24"/>
          <w:szCs w:val="22"/>
          <w:lang w:val="en-US" w:eastAsia="zh-CN" w:bidi="ar-SA"/>
        </w:rPr>
      </w:pPr>
    </w:p>
    <w:p w14:paraId="7D5EDAFF">
      <w:pPr>
        <w:pStyle w:val="39"/>
        <w:jc w:val="both"/>
        <w:rPr>
          <w:rFonts w:hint="eastAsia" w:ascii="宋体" w:hAnsi="宋体" w:eastAsia="宋体" w:cs="宋体"/>
          <w:color w:val="000000"/>
          <w:kern w:val="2"/>
          <w:sz w:val="24"/>
          <w:szCs w:val="22"/>
          <w:lang w:val="en-US" w:eastAsia="zh-CN" w:bidi="ar-SA"/>
        </w:rPr>
      </w:pPr>
    </w:p>
    <w:p w14:paraId="60D34FAF">
      <w:pPr>
        <w:pStyle w:val="39"/>
        <w:jc w:val="both"/>
        <w:rPr>
          <w:rFonts w:hint="eastAsia" w:ascii="宋体" w:hAnsi="宋体" w:eastAsia="宋体" w:cs="宋体"/>
          <w:color w:val="000000"/>
          <w:kern w:val="2"/>
          <w:sz w:val="24"/>
          <w:szCs w:val="22"/>
          <w:lang w:val="en-US" w:eastAsia="zh-CN" w:bidi="ar-SA"/>
        </w:rPr>
      </w:pPr>
    </w:p>
    <w:p w14:paraId="50086A1E">
      <w:pPr>
        <w:pStyle w:val="39"/>
        <w:jc w:val="both"/>
        <w:rPr>
          <w:rFonts w:hint="eastAsia" w:ascii="宋体" w:hAnsi="宋体" w:eastAsia="宋体" w:cs="宋体"/>
          <w:color w:val="000000"/>
          <w:kern w:val="2"/>
          <w:sz w:val="24"/>
          <w:szCs w:val="22"/>
          <w:lang w:val="en-US" w:eastAsia="zh-CN" w:bidi="ar-SA"/>
        </w:rPr>
      </w:pPr>
    </w:p>
    <w:p w14:paraId="323BEFB8">
      <w:pPr>
        <w:pStyle w:val="39"/>
        <w:jc w:val="both"/>
        <w:rPr>
          <w:rFonts w:hint="eastAsia" w:ascii="宋体" w:hAnsi="宋体" w:eastAsia="宋体" w:cs="宋体"/>
          <w:color w:val="000000"/>
          <w:kern w:val="2"/>
          <w:sz w:val="24"/>
          <w:szCs w:val="22"/>
          <w:lang w:val="en-US" w:eastAsia="zh-CN" w:bidi="ar-SA"/>
        </w:rPr>
      </w:pPr>
    </w:p>
    <w:p w14:paraId="17B7066D">
      <w:pPr>
        <w:pStyle w:val="39"/>
        <w:jc w:val="both"/>
        <w:rPr>
          <w:rFonts w:hint="eastAsia" w:ascii="宋体" w:hAnsi="宋体" w:eastAsia="宋体" w:cs="宋体"/>
          <w:color w:val="000000"/>
          <w:kern w:val="2"/>
          <w:sz w:val="24"/>
          <w:szCs w:val="22"/>
          <w:lang w:val="en-US" w:eastAsia="zh-CN" w:bidi="ar-SA"/>
        </w:rPr>
      </w:pPr>
    </w:p>
    <w:p w14:paraId="6650E946">
      <w:pPr>
        <w:pStyle w:val="39"/>
        <w:jc w:val="both"/>
        <w:rPr>
          <w:rFonts w:hint="eastAsia" w:ascii="宋体" w:hAnsi="宋体" w:eastAsia="宋体" w:cs="宋体"/>
          <w:color w:val="000000"/>
          <w:kern w:val="2"/>
          <w:sz w:val="24"/>
          <w:szCs w:val="22"/>
          <w:lang w:val="en-US" w:eastAsia="zh-CN" w:bidi="ar-SA"/>
        </w:rPr>
      </w:pPr>
    </w:p>
    <w:p w14:paraId="02F8C0BF">
      <w:pPr>
        <w:pStyle w:val="39"/>
        <w:jc w:val="both"/>
        <w:rPr>
          <w:rFonts w:hint="eastAsia" w:ascii="宋体" w:hAnsi="宋体" w:eastAsia="宋体" w:cs="宋体"/>
          <w:color w:val="000000"/>
          <w:kern w:val="2"/>
          <w:sz w:val="24"/>
          <w:szCs w:val="22"/>
          <w:lang w:val="en-US" w:eastAsia="zh-CN" w:bidi="ar-SA"/>
        </w:rPr>
      </w:pPr>
    </w:p>
    <w:p w14:paraId="5C2F494C">
      <w:pPr>
        <w:pStyle w:val="39"/>
        <w:jc w:val="both"/>
        <w:rPr>
          <w:rFonts w:hint="eastAsia" w:ascii="宋体" w:hAnsi="宋体" w:eastAsia="宋体" w:cs="宋体"/>
          <w:color w:val="000000"/>
          <w:kern w:val="2"/>
          <w:sz w:val="24"/>
          <w:szCs w:val="22"/>
          <w:lang w:val="en-US" w:eastAsia="zh-CN" w:bidi="ar-SA"/>
        </w:rPr>
      </w:pPr>
    </w:p>
    <w:p w14:paraId="0B7BBD9B">
      <w:pPr>
        <w:pStyle w:val="39"/>
        <w:jc w:val="both"/>
        <w:rPr>
          <w:rFonts w:hint="eastAsia" w:ascii="宋体" w:hAnsi="宋体" w:eastAsia="宋体" w:cs="宋体"/>
          <w:color w:val="000000"/>
          <w:kern w:val="2"/>
          <w:sz w:val="24"/>
          <w:szCs w:val="22"/>
          <w:lang w:val="en-US" w:eastAsia="zh-CN" w:bidi="ar-SA"/>
        </w:rPr>
      </w:pPr>
    </w:p>
    <w:p w14:paraId="31F5DC8B">
      <w:pPr>
        <w:pStyle w:val="39"/>
        <w:jc w:val="both"/>
        <w:rPr>
          <w:rFonts w:hint="eastAsia" w:ascii="宋体" w:hAnsi="宋体" w:eastAsia="宋体" w:cs="宋体"/>
          <w:color w:val="000000"/>
          <w:kern w:val="2"/>
          <w:sz w:val="24"/>
          <w:szCs w:val="22"/>
          <w:lang w:val="en-US" w:eastAsia="zh-CN" w:bidi="ar-SA"/>
        </w:rPr>
      </w:pPr>
    </w:p>
    <w:p w14:paraId="2DD646F8">
      <w:pPr>
        <w:pStyle w:val="39"/>
        <w:jc w:val="both"/>
        <w:rPr>
          <w:rFonts w:hint="eastAsia" w:ascii="宋体" w:hAnsi="宋体" w:eastAsia="宋体" w:cs="宋体"/>
          <w:color w:val="000000"/>
          <w:kern w:val="2"/>
          <w:sz w:val="24"/>
          <w:szCs w:val="22"/>
          <w:lang w:val="en-US" w:eastAsia="zh-CN" w:bidi="ar-SA"/>
        </w:rPr>
      </w:pPr>
    </w:p>
    <w:p w14:paraId="2EFECA18">
      <w:pPr>
        <w:pStyle w:val="39"/>
        <w:jc w:val="both"/>
        <w:rPr>
          <w:rFonts w:hint="eastAsia" w:ascii="宋体" w:hAnsi="宋体" w:eastAsia="宋体" w:cs="宋体"/>
          <w:color w:val="000000"/>
          <w:kern w:val="2"/>
          <w:sz w:val="24"/>
          <w:szCs w:val="22"/>
          <w:lang w:val="en-US" w:eastAsia="zh-CN" w:bidi="ar-SA"/>
        </w:rPr>
      </w:pPr>
    </w:p>
    <w:p w14:paraId="37571D41">
      <w:pPr>
        <w:pStyle w:val="39"/>
        <w:jc w:val="both"/>
        <w:rPr>
          <w:rFonts w:hint="eastAsia" w:ascii="宋体" w:hAnsi="宋体" w:eastAsia="宋体" w:cs="宋体"/>
          <w:color w:val="000000"/>
          <w:kern w:val="2"/>
          <w:sz w:val="24"/>
          <w:szCs w:val="22"/>
          <w:lang w:val="en-US" w:eastAsia="zh-CN" w:bidi="ar-SA"/>
        </w:rPr>
      </w:pPr>
    </w:p>
    <w:p w14:paraId="644E8A70">
      <w:pPr>
        <w:pStyle w:val="39"/>
        <w:jc w:val="both"/>
        <w:rPr>
          <w:rFonts w:hint="eastAsia" w:ascii="宋体" w:hAnsi="宋体" w:eastAsia="宋体" w:cs="宋体"/>
          <w:color w:val="000000"/>
          <w:kern w:val="2"/>
          <w:sz w:val="24"/>
          <w:szCs w:val="22"/>
          <w:lang w:val="en-US" w:eastAsia="zh-CN" w:bidi="ar-SA"/>
        </w:rPr>
      </w:pPr>
    </w:p>
    <w:p w14:paraId="14EC3E68">
      <w:pPr>
        <w:pStyle w:val="4"/>
        <w:adjustRightInd w:val="0"/>
        <w:snapToGrid w:val="0"/>
        <w:spacing w:before="0" w:after="0" w:line="360" w:lineRule="auto"/>
        <w:jc w:val="center"/>
        <w:rPr>
          <w:rFonts w:ascii="宋体" w:hAnsi="宋体"/>
        </w:rPr>
      </w:pPr>
      <w:bookmarkStart w:id="507" w:name="_Toc177985744"/>
      <w:r>
        <w:rPr>
          <w:rFonts w:hint="eastAsia" w:ascii="宋体" w:hAnsi="宋体"/>
          <w:b w:val="0"/>
          <w:bCs w:val="0"/>
        </w:rPr>
        <w:t>（一）竞选人基本情况表</w:t>
      </w:r>
      <w:bookmarkEnd w:id="507"/>
    </w:p>
    <w:tbl>
      <w:tblPr>
        <w:tblStyle w:val="18"/>
        <w:tblW w:w="931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434"/>
        <w:gridCol w:w="914"/>
        <w:gridCol w:w="867"/>
        <w:gridCol w:w="301"/>
        <w:gridCol w:w="1292"/>
      </w:tblGrid>
      <w:tr w14:paraId="65EB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4002EA9F">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竞选人名称</w:t>
            </w:r>
          </w:p>
        </w:tc>
        <w:tc>
          <w:tcPr>
            <w:tcW w:w="7176" w:type="dxa"/>
            <w:gridSpan w:val="8"/>
            <w:noWrap w:val="0"/>
            <w:vAlign w:val="center"/>
          </w:tcPr>
          <w:p w14:paraId="1519BF3B">
            <w:pPr>
              <w:autoSpaceDE w:val="0"/>
              <w:autoSpaceDN w:val="0"/>
              <w:adjustRightInd w:val="0"/>
              <w:snapToGrid w:val="0"/>
              <w:spacing w:line="360" w:lineRule="auto"/>
              <w:jc w:val="center"/>
              <w:rPr>
                <w:rFonts w:ascii="宋体" w:hAnsi="宋体" w:cs="宋体"/>
                <w:kern w:val="0"/>
                <w:sz w:val="20"/>
                <w:szCs w:val="22"/>
                <w:lang w:eastAsia="en-US"/>
              </w:rPr>
            </w:pPr>
          </w:p>
        </w:tc>
      </w:tr>
      <w:tr w14:paraId="129C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726E0E30">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注册地址</w:t>
            </w:r>
          </w:p>
        </w:tc>
        <w:tc>
          <w:tcPr>
            <w:tcW w:w="3368" w:type="dxa"/>
            <w:gridSpan w:val="3"/>
            <w:noWrap w:val="0"/>
            <w:vAlign w:val="center"/>
          </w:tcPr>
          <w:p w14:paraId="171270A8">
            <w:pPr>
              <w:autoSpaceDE w:val="0"/>
              <w:autoSpaceDN w:val="0"/>
              <w:adjustRightInd w:val="0"/>
              <w:snapToGrid w:val="0"/>
              <w:spacing w:line="360" w:lineRule="auto"/>
              <w:jc w:val="center"/>
              <w:rPr>
                <w:rFonts w:ascii="宋体" w:hAnsi="宋体" w:cs="宋体"/>
                <w:kern w:val="0"/>
                <w:sz w:val="20"/>
                <w:szCs w:val="22"/>
                <w:lang w:eastAsia="en-US"/>
              </w:rPr>
            </w:pPr>
          </w:p>
        </w:tc>
        <w:tc>
          <w:tcPr>
            <w:tcW w:w="1348" w:type="dxa"/>
            <w:gridSpan w:val="2"/>
            <w:noWrap w:val="0"/>
            <w:vAlign w:val="center"/>
          </w:tcPr>
          <w:p w14:paraId="6E360155">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邮政编码</w:t>
            </w:r>
          </w:p>
        </w:tc>
        <w:tc>
          <w:tcPr>
            <w:tcW w:w="2460" w:type="dxa"/>
            <w:gridSpan w:val="3"/>
            <w:noWrap w:val="0"/>
            <w:vAlign w:val="center"/>
          </w:tcPr>
          <w:p w14:paraId="197AD9DB">
            <w:pPr>
              <w:autoSpaceDE w:val="0"/>
              <w:autoSpaceDN w:val="0"/>
              <w:adjustRightInd w:val="0"/>
              <w:snapToGrid w:val="0"/>
              <w:spacing w:line="360" w:lineRule="auto"/>
              <w:jc w:val="center"/>
              <w:rPr>
                <w:rFonts w:ascii="宋体" w:hAnsi="宋体" w:cs="宋体"/>
                <w:kern w:val="0"/>
                <w:sz w:val="20"/>
                <w:szCs w:val="22"/>
                <w:lang w:eastAsia="en-US"/>
              </w:rPr>
            </w:pPr>
          </w:p>
        </w:tc>
      </w:tr>
      <w:tr w14:paraId="431AD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0EA404E4">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联系方式</w:t>
            </w:r>
          </w:p>
        </w:tc>
        <w:tc>
          <w:tcPr>
            <w:tcW w:w="941" w:type="dxa"/>
            <w:noWrap w:val="0"/>
            <w:vAlign w:val="center"/>
          </w:tcPr>
          <w:p w14:paraId="316557C8">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联系人</w:t>
            </w:r>
          </w:p>
        </w:tc>
        <w:tc>
          <w:tcPr>
            <w:tcW w:w="2427" w:type="dxa"/>
            <w:gridSpan w:val="2"/>
            <w:noWrap w:val="0"/>
            <w:vAlign w:val="center"/>
          </w:tcPr>
          <w:p w14:paraId="52F15483">
            <w:pPr>
              <w:autoSpaceDE w:val="0"/>
              <w:autoSpaceDN w:val="0"/>
              <w:adjustRightInd w:val="0"/>
              <w:snapToGrid w:val="0"/>
              <w:spacing w:line="360" w:lineRule="auto"/>
              <w:jc w:val="center"/>
              <w:rPr>
                <w:rFonts w:ascii="宋体" w:hAnsi="宋体" w:cs="宋体"/>
                <w:kern w:val="0"/>
                <w:sz w:val="20"/>
                <w:szCs w:val="22"/>
                <w:lang w:eastAsia="en-US"/>
              </w:rPr>
            </w:pPr>
          </w:p>
        </w:tc>
        <w:tc>
          <w:tcPr>
            <w:tcW w:w="1348" w:type="dxa"/>
            <w:gridSpan w:val="2"/>
            <w:noWrap w:val="0"/>
            <w:vAlign w:val="center"/>
          </w:tcPr>
          <w:p w14:paraId="01FE4481">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电 话</w:t>
            </w:r>
          </w:p>
        </w:tc>
        <w:tc>
          <w:tcPr>
            <w:tcW w:w="2460" w:type="dxa"/>
            <w:gridSpan w:val="3"/>
            <w:noWrap w:val="0"/>
            <w:vAlign w:val="center"/>
          </w:tcPr>
          <w:p w14:paraId="67A7C9EA">
            <w:pPr>
              <w:autoSpaceDE w:val="0"/>
              <w:autoSpaceDN w:val="0"/>
              <w:adjustRightInd w:val="0"/>
              <w:snapToGrid w:val="0"/>
              <w:spacing w:line="360" w:lineRule="auto"/>
              <w:jc w:val="center"/>
              <w:rPr>
                <w:rFonts w:ascii="宋体" w:hAnsi="宋体" w:cs="宋体"/>
                <w:kern w:val="0"/>
                <w:sz w:val="20"/>
                <w:szCs w:val="22"/>
                <w:lang w:eastAsia="en-US"/>
              </w:rPr>
            </w:pPr>
          </w:p>
        </w:tc>
      </w:tr>
      <w:tr w14:paraId="02AA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5AD1804C">
            <w:pPr>
              <w:autoSpaceDE w:val="0"/>
              <w:autoSpaceDN w:val="0"/>
              <w:adjustRightInd w:val="0"/>
              <w:snapToGrid w:val="0"/>
              <w:spacing w:line="360" w:lineRule="auto"/>
              <w:jc w:val="center"/>
              <w:rPr>
                <w:rFonts w:ascii="宋体" w:hAnsi="宋体" w:cs="宋体"/>
                <w:kern w:val="0"/>
                <w:sz w:val="2"/>
                <w:szCs w:val="2"/>
                <w:lang w:eastAsia="en-US"/>
              </w:rPr>
            </w:pPr>
          </w:p>
        </w:tc>
        <w:tc>
          <w:tcPr>
            <w:tcW w:w="941" w:type="dxa"/>
            <w:noWrap w:val="0"/>
            <w:vAlign w:val="center"/>
          </w:tcPr>
          <w:p w14:paraId="17AA30B6">
            <w:pPr>
              <w:tabs>
                <w:tab w:val="left" w:pos="432"/>
              </w:tabs>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传</w:t>
            </w:r>
            <w:r>
              <w:rPr>
                <w:rFonts w:ascii="宋体" w:hAnsi="宋体" w:cs="宋体"/>
                <w:kern w:val="0"/>
                <w:sz w:val="22"/>
                <w:szCs w:val="22"/>
                <w:lang w:eastAsia="en-US"/>
              </w:rPr>
              <w:tab/>
            </w:r>
            <w:r>
              <w:rPr>
                <w:rFonts w:ascii="宋体" w:hAnsi="宋体" w:cs="宋体"/>
                <w:kern w:val="0"/>
                <w:sz w:val="22"/>
                <w:szCs w:val="22"/>
                <w:lang w:eastAsia="en-US"/>
              </w:rPr>
              <w:t>真</w:t>
            </w:r>
          </w:p>
        </w:tc>
        <w:tc>
          <w:tcPr>
            <w:tcW w:w="2427" w:type="dxa"/>
            <w:gridSpan w:val="2"/>
            <w:noWrap w:val="0"/>
            <w:vAlign w:val="center"/>
          </w:tcPr>
          <w:p w14:paraId="21F50C20">
            <w:pPr>
              <w:autoSpaceDE w:val="0"/>
              <w:autoSpaceDN w:val="0"/>
              <w:adjustRightInd w:val="0"/>
              <w:snapToGrid w:val="0"/>
              <w:spacing w:line="360" w:lineRule="auto"/>
              <w:jc w:val="center"/>
              <w:rPr>
                <w:rFonts w:ascii="宋体" w:hAnsi="宋体" w:cs="宋体"/>
                <w:kern w:val="0"/>
                <w:sz w:val="20"/>
                <w:szCs w:val="22"/>
                <w:lang w:eastAsia="en-US"/>
              </w:rPr>
            </w:pPr>
          </w:p>
        </w:tc>
        <w:tc>
          <w:tcPr>
            <w:tcW w:w="1348" w:type="dxa"/>
            <w:gridSpan w:val="2"/>
            <w:noWrap w:val="0"/>
            <w:vAlign w:val="center"/>
          </w:tcPr>
          <w:p w14:paraId="5CE720E7">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网 址</w:t>
            </w:r>
          </w:p>
        </w:tc>
        <w:tc>
          <w:tcPr>
            <w:tcW w:w="2460" w:type="dxa"/>
            <w:gridSpan w:val="3"/>
            <w:noWrap w:val="0"/>
            <w:vAlign w:val="center"/>
          </w:tcPr>
          <w:p w14:paraId="5A26E415">
            <w:pPr>
              <w:autoSpaceDE w:val="0"/>
              <w:autoSpaceDN w:val="0"/>
              <w:adjustRightInd w:val="0"/>
              <w:snapToGrid w:val="0"/>
              <w:spacing w:line="360" w:lineRule="auto"/>
              <w:jc w:val="center"/>
              <w:rPr>
                <w:rFonts w:ascii="宋体" w:hAnsi="宋体" w:cs="宋体"/>
                <w:kern w:val="0"/>
                <w:sz w:val="20"/>
                <w:szCs w:val="22"/>
                <w:lang w:eastAsia="en-US"/>
              </w:rPr>
            </w:pPr>
          </w:p>
        </w:tc>
      </w:tr>
      <w:tr w14:paraId="6E9F1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2673D144">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法定代表人</w:t>
            </w:r>
          </w:p>
        </w:tc>
        <w:tc>
          <w:tcPr>
            <w:tcW w:w="941" w:type="dxa"/>
            <w:noWrap w:val="0"/>
            <w:vAlign w:val="center"/>
          </w:tcPr>
          <w:p w14:paraId="471DF8F4">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姓名</w:t>
            </w:r>
          </w:p>
        </w:tc>
        <w:tc>
          <w:tcPr>
            <w:tcW w:w="1076" w:type="dxa"/>
            <w:noWrap w:val="0"/>
            <w:vAlign w:val="center"/>
          </w:tcPr>
          <w:p w14:paraId="0381D635">
            <w:pPr>
              <w:autoSpaceDE w:val="0"/>
              <w:autoSpaceDN w:val="0"/>
              <w:adjustRightInd w:val="0"/>
              <w:snapToGrid w:val="0"/>
              <w:spacing w:line="360" w:lineRule="auto"/>
              <w:jc w:val="center"/>
              <w:rPr>
                <w:rFonts w:ascii="宋体" w:hAnsi="宋体" w:cs="宋体"/>
                <w:kern w:val="0"/>
                <w:sz w:val="20"/>
                <w:szCs w:val="22"/>
                <w:lang w:eastAsia="en-US"/>
              </w:rPr>
            </w:pPr>
          </w:p>
        </w:tc>
        <w:tc>
          <w:tcPr>
            <w:tcW w:w="1351" w:type="dxa"/>
            <w:noWrap w:val="0"/>
            <w:vAlign w:val="center"/>
          </w:tcPr>
          <w:p w14:paraId="74F7A603">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技术职称</w:t>
            </w:r>
          </w:p>
        </w:tc>
        <w:tc>
          <w:tcPr>
            <w:tcW w:w="1348" w:type="dxa"/>
            <w:gridSpan w:val="2"/>
            <w:noWrap w:val="0"/>
            <w:vAlign w:val="center"/>
          </w:tcPr>
          <w:p w14:paraId="769D54B0">
            <w:pPr>
              <w:autoSpaceDE w:val="0"/>
              <w:autoSpaceDN w:val="0"/>
              <w:adjustRightInd w:val="0"/>
              <w:snapToGrid w:val="0"/>
              <w:spacing w:line="360" w:lineRule="auto"/>
              <w:jc w:val="center"/>
              <w:rPr>
                <w:rFonts w:ascii="宋体" w:hAnsi="宋体" w:cs="宋体"/>
                <w:kern w:val="0"/>
                <w:sz w:val="20"/>
                <w:szCs w:val="22"/>
                <w:lang w:eastAsia="en-US"/>
              </w:rPr>
            </w:pPr>
          </w:p>
        </w:tc>
        <w:tc>
          <w:tcPr>
            <w:tcW w:w="1168" w:type="dxa"/>
            <w:gridSpan w:val="2"/>
            <w:noWrap w:val="0"/>
            <w:vAlign w:val="center"/>
          </w:tcPr>
          <w:p w14:paraId="1B87619F">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电话</w:t>
            </w:r>
          </w:p>
        </w:tc>
        <w:tc>
          <w:tcPr>
            <w:tcW w:w="1292" w:type="dxa"/>
            <w:noWrap w:val="0"/>
            <w:vAlign w:val="center"/>
          </w:tcPr>
          <w:p w14:paraId="0DEF8DB4">
            <w:pPr>
              <w:autoSpaceDE w:val="0"/>
              <w:autoSpaceDN w:val="0"/>
              <w:adjustRightInd w:val="0"/>
              <w:snapToGrid w:val="0"/>
              <w:spacing w:line="360" w:lineRule="auto"/>
              <w:jc w:val="center"/>
              <w:rPr>
                <w:rFonts w:ascii="宋体" w:hAnsi="宋体" w:cs="宋体"/>
                <w:kern w:val="0"/>
                <w:sz w:val="20"/>
                <w:szCs w:val="22"/>
                <w:lang w:eastAsia="en-US"/>
              </w:rPr>
            </w:pPr>
          </w:p>
        </w:tc>
      </w:tr>
      <w:tr w14:paraId="0531E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209A54CF">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技术负责人</w:t>
            </w:r>
            <w:r>
              <w:rPr>
                <w:rFonts w:hint="eastAsia" w:ascii="宋体" w:hAnsi="宋体" w:cs="宋体"/>
                <w:kern w:val="0"/>
                <w:sz w:val="22"/>
                <w:szCs w:val="22"/>
              </w:rPr>
              <w:t>（如有）</w:t>
            </w:r>
          </w:p>
        </w:tc>
        <w:tc>
          <w:tcPr>
            <w:tcW w:w="941" w:type="dxa"/>
            <w:noWrap w:val="0"/>
            <w:vAlign w:val="center"/>
          </w:tcPr>
          <w:p w14:paraId="694646F1">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姓名</w:t>
            </w:r>
          </w:p>
        </w:tc>
        <w:tc>
          <w:tcPr>
            <w:tcW w:w="1076" w:type="dxa"/>
            <w:noWrap w:val="0"/>
            <w:vAlign w:val="center"/>
          </w:tcPr>
          <w:p w14:paraId="6C3CB9AA">
            <w:pPr>
              <w:autoSpaceDE w:val="0"/>
              <w:autoSpaceDN w:val="0"/>
              <w:adjustRightInd w:val="0"/>
              <w:snapToGrid w:val="0"/>
              <w:spacing w:line="360" w:lineRule="auto"/>
              <w:jc w:val="center"/>
              <w:rPr>
                <w:rFonts w:ascii="宋体" w:hAnsi="宋体" w:cs="宋体"/>
                <w:kern w:val="0"/>
                <w:sz w:val="20"/>
                <w:szCs w:val="22"/>
                <w:lang w:eastAsia="en-US"/>
              </w:rPr>
            </w:pPr>
          </w:p>
        </w:tc>
        <w:tc>
          <w:tcPr>
            <w:tcW w:w="1351" w:type="dxa"/>
            <w:noWrap w:val="0"/>
            <w:vAlign w:val="center"/>
          </w:tcPr>
          <w:p w14:paraId="1E4727D7">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技术职称</w:t>
            </w:r>
          </w:p>
        </w:tc>
        <w:tc>
          <w:tcPr>
            <w:tcW w:w="1348" w:type="dxa"/>
            <w:gridSpan w:val="2"/>
            <w:noWrap w:val="0"/>
            <w:vAlign w:val="center"/>
          </w:tcPr>
          <w:p w14:paraId="0322DA06">
            <w:pPr>
              <w:autoSpaceDE w:val="0"/>
              <w:autoSpaceDN w:val="0"/>
              <w:adjustRightInd w:val="0"/>
              <w:snapToGrid w:val="0"/>
              <w:spacing w:line="360" w:lineRule="auto"/>
              <w:jc w:val="center"/>
              <w:rPr>
                <w:rFonts w:ascii="宋体" w:hAnsi="宋体" w:cs="宋体"/>
                <w:kern w:val="0"/>
                <w:sz w:val="20"/>
                <w:szCs w:val="22"/>
                <w:lang w:eastAsia="en-US"/>
              </w:rPr>
            </w:pPr>
          </w:p>
        </w:tc>
        <w:tc>
          <w:tcPr>
            <w:tcW w:w="1168" w:type="dxa"/>
            <w:gridSpan w:val="2"/>
            <w:noWrap w:val="0"/>
            <w:vAlign w:val="center"/>
          </w:tcPr>
          <w:p w14:paraId="241CDEA0">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电话</w:t>
            </w:r>
          </w:p>
        </w:tc>
        <w:tc>
          <w:tcPr>
            <w:tcW w:w="1292" w:type="dxa"/>
            <w:noWrap w:val="0"/>
            <w:vAlign w:val="center"/>
          </w:tcPr>
          <w:p w14:paraId="30FD1C61">
            <w:pPr>
              <w:autoSpaceDE w:val="0"/>
              <w:autoSpaceDN w:val="0"/>
              <w:adjustRightInd w:val="0"/>
              <w:snapToGrid w:val="0"/>
              <w:spacing w:line="360" w:lineRule="auto"/>
              <w:jc w:val="center"/>
              <w:rPr>
                <w:rFonts w:ascii="宋体" w:hAnsi="宋体" w:cs="宋体"/>
                <w:kern w:val="0"/>
                <w:sz w:val="20"/>
                <w:szCs w:val="22"/>
                <w:lang w:eastAsia="en-US"/>
              </w:rPr>
            </w:pPr>
          </w:p>
        </w:tc>
      </w:tr>
      <w:tr w14:paraId="033D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4308B6F9">
            <w:pPr>
              <w:autoSpaceDE w:val="0"/>
              <w:autoSpaceDN w:val="0"/>
              <w:adjustRightInd w:val="0"/>
              <w:snapToGrid w:val="0"/>
              <w:spacing w:line="360" w:lineRule="auto"/>
              <w:jc w:val="center"/>
              <w:rPr>
                <w:rFonts w:ascii="宋体" w:hAnsi="宋体" w:cs="宋体"/>
                <w:kern w:val="0"/>
                <w:sz w:val="22"/>
                <w:szCs w:val="22"/>
              </w:rPr>
            </w:pPr>
            <w:r>
              <w:rPr>
                <w:rFonts w:ascii="宋体" w:hAnsi="宋体" w:cs="宋体"/>
                <w:kern w:val="0"/>
                <w:sz w:val="22"/>
                <w:szCs w:val="22"/>
              </w:rPr>
              <w:t>企业资质证书</w:t>
            </w:r>
            <w:r>
              <w:rPr>
                <w:rFonts w:hint="eastAsia" w:ascii="宋体" w:hAnsi="宋体" w:cs="宋体"/>
                <w:kern w:val="0"/>
                <w:sz w:val="22"/>
                <w:szCs w:val="22"/>
              </w:rPr>
              <w:t>（如有）</w:t>
            </w:r>
          </w:p>
        </w:tc>
        <w:tc>
          <w:tcPr>
            <w:tcW w:w="7176" w:type="dxa"/>
            <w:gridSpan w:val="8"/>
            <w:noWrap w:val="0"/>
            <w:vAlign w:val="center"/>
          </w:tcPr>
          <w:p w14:paraId="53C512C3">
            <w:pPr>
              <w:tabs>
                <w:tab w:val="left" w:pos="3790"/>
                <w:tab w:val="left" w:pos="5050"/>
              </w:tabs>
              <w:autoSpaceDE w:val="0"/>
              <w:autoSpaceDN w:val="0"/>
              <w:adjustRightInd w:val="0"/>
              <w:snapToGrid w:val="0"/>
              <w:spacing w:line="360" w:lineRule="auto"/>
              <w:rPr>
                <w:rFonts w:ascii="宋体" w:hAnsi="宋体" w:cs="宋体"/>
                <w:kern w:val="0"/>
                <w:sz w:val="22"/>
                <w:szCs w:val="22"/>
              </w:rPr>
            </w:pPr>
          </w:p>
        </w:tc>
      </w:tr>
      <w:tr w14:paraId="0948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noWrap w:val="0"/>
            <w:vAlign w:val="center"/>
          </w:tcPr>
          <w:p w14:paraId="779A43F5">
            <w:pPr>
              <w:autoSpaceDE w:val="0"/>
              <w:autoSpaceDN w:val="0"/>
              <w:adjustRightInd w:val="0"/>
              <w:snapToGrid w:val="0"/>
              <w:spacing w:line="360" w:lineRule="auto"/>
              <w:jc w:val="center"/>
              <w:rPr>
                <w:rFonts w:ascii="宋体" w:hAnsi="宋体" w:cs="宋体"/>
                <w:kern w:val="0"/>
                <w:sz w:val="22"/>
                <w:szCs w:val="22"/>
              </w:rPr>
            </w:pPr>
            <w:r>
              <w:rPr>
                <w:rFonts w:ascii="宋体" w:hAnsi="宋体" w:cs="宋体"/>
                <w:kern w:val="0"/>
                <w:sz w:val="22"/>
                <w:szCs w:val="22"/>
              </w:rPr>
              <w:t>质量管理体系证书</w:t>
            </w:r>
          </w:p>
          <w:p w14:paraId="0630CB6B">
            <w:pPr>
              <w:autoSpaceDE w:val="0"/>
              <w:autoSpaceDN w:val="0"/>
              <w:adjustRightInd w:val="0"/>
              <w:snapToGrid w:val="0"/>
              <w:spacing w:line="360" w:lineRule="auto"/>
              <w:jc w:val="center"/>
              <w:rPr>
                <w:rFonts w:ascii="宋体" w:hAnsi="宋体" w:cs="宋体"/>
                <w:kern w:val="0"/>
                <w:sz w:val="22"/>
                <w:szCs w:val="22"/>
              </w:rPr>
            </w:pPr>
            <w:r>
              <w:rPr>
                <w:rFonts w:ascii="宋体" w:hAnsi="宋体" w:cs="宋体"/>
                <w:kern w:val="0"/>
                <w:sz w:val="22"/>
                <w:szCs w:val="22"/>
              </w:rPr>
              <w:t>（如有）</w:t>
            </w:r>
          </w:p>
        </w:tc>
        <w:tc>
          <w:tcPr>
            <w:tcW w:w="7176" w:type="dxa"/>
            <w:gridSpan w:val="8"/>
            <w:noWrap w:val="0"/>
            <w:vAlign w:val="center"/>
          </w:tcPr>
          <w:p w14:paraId="41DFA8B9">
            <w:pPr>
              <w:tabs>
                <w:tab w:val="left" w:pos="3790"/>
                <w:tab w:val="left" w:pos="5050"/>
              </w:tabs>
              <w:autoSpaceDE w:val="0"/>
              <w:autoSpaceDN w:val="0"/>
              <w:adjustRightInd w:val="0"/>
              <w:snapToGrid w:val="0"/>
              <w:spacing w:line="360" w:lineRule="auto"/>
              <w:rPr>
                <w:rFonts w:ascii="宋体" w:hAnsi="宋体" w:cs="宋体"/>
                <w:kern w:val="0"/>
                <w:sz w:val="22"/>
                <w:szCs w:val="22"/>
              </w:rPr>
            </w:pPr>
          </w:p>
        </w:tc>
      </w:tr>
      <w:tr w14:paraId="5D6E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49563F47">
            <w:pPr>
              <w:autoSpaceDE w:val="0"/>
              <w:autoSpaceDN w:val="0"/>
              <w:adjustRightInd w:val="0"/>
              <w:snapToGrid w:val="0"/>
              <w:spacing w:line="360" w:lineRule="auto"/>
              <w:jc w:val="center"/>
              <w:rPr>
                <w:rFonts w:ascii="宋体" w:hAnsi="宋体" w:cs="宋体"/>
                <w:kern w:val="0"/>
                <w:sz w:val="22"/>
                <w:szCs w:val="22"/>
                <w:lang w:eastAsia="en-US"/>
              </w:rPr>
            </w:pPr>
            <w:r>
              <w:rPr>
                <w:rFonts w:hint="eastAsia" w:ascii="宋体" w:hAnsi="宋体" w:cs="宋体"/>
                <w:sz w:val="22"/>
                <w:lang w:eastAsia="en-US"/>
              </w:rPr>
              <w:t>统一社会信用代码</w:t>
            </w:r>
          </w:p>
        </w:tc>
        <w:tc>
          <w:tcPr>
            <w:tcW w:w="3368" w:type="dxa"/>
            <w:gridSpan w:val="3"/>
            <w:noWrap w:val="0"/>
            <w:vAlign w:val="center"/>
          </w:tcPr>
          <w:p w14:paraId="3F0DCC8A">
            <w:pPr>
              <w:autoSpaceDE w:val="0"/>
              <w:autoSpaceDN w:val="0"/>
              <w:adjustRightInd w:val="0"/>
              <w:snapToGrid w:val="0"/>
              <w:spacing w:line="360" w:lineRule="auto"/>
              <w:jc w:val="center"/>
              <w:rPr>
                <w:rFonts w:ascii="宋体" w:hAnsi="宋体" w:cs="宋体"/>
                <w:kern w:val="0"/>
                <w:sz w:val="20"/>
                <w:szCs w:val="22"/>
                <w:lang w:eastAsia="en-US"/>
              </w:rPr>
            </w:pPr>
          </w:p>
        </w:tc>
        <w:tc>
          <w:tcPr>
            <w:tcW w:w="3808" w:type="dxa"/>
            <w:gridSpan w:val="5"/>
            <w:noWrap w:val="0"/>
            <w:vAlign w:val="center"/>
          </w:tcPr>
          <w:p w14:paraId="44EFA468">
            <w:pPr>
              <w:autoSpaceDE w:val="0"/>
              <w:autoSpaceDN w:val="0"/>
              <w:adjustRightInd w:val="0"/>
              <w:snapToGrid w:val="0"/>
              <w:spacing w:line="360" w:lineRule="auto"/>
              <w:rPr>
                <w:rFonts w:ascii="宋体" w:hAnsi="宋体" w:cs="宋体"/>
                <w:kern w:val="0"/>
                <w:sz w:val="22"/>
                <w:szCs w:val="22"/>
                <w:lang w:eastAsia="en-US"/>
              </w:rPr>
            </w:pPr>
            <w:r>
              <w:rPr>
                <w:rFonts w:ascii="宋体" w:hAnsi="宋体" w:cs="宋体"/>
                <w:kern w:val="0"/>
                <w:sz w:val="22"/>
                <w:szCs w:val="22"/>
                <w:lang w:eastAsia="en-US"/>
              </w:rPr>
              <w:t>员工总人数：</w:t>
            </w:r>
          </w:p>
        </w:tc>
      </w:tr>
      <w:tr w14:paraId="1D397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542ADBF2">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注册资本</w:t>
            </w:r>
          </w:p>
        </w:tc>
        <w:tc>
          <w:tcPr>
            <w:tcW w:w="3368" w:type="dxa"/>
            <w:gridSpan w:val="3"/>
            <w:noWrap w:val="0"/>
            <w:vAlign w:val="center"/>
          </w:tcPr>
          <w:p w14:paraId="1A6AEA14">
            <w:pPr>
              <w:autoSpaceDE w:val="0"/>
              <w:autoSpaceDN w:val="0"/>
              <w:adjustRightInd w:val="0"/>
              <w:snapToGrid w:val="0"/>
              <w:spacing w:line="360" w:lineRule="auto"/>
              <w:jc w:val="center"/>
              <w:rPr>
                <w:rFonts w:ascii="宋体" w:hAnsi="宋体" w:cs="宋体"/>
                <w:kern w:val="0"/>
                <w:sz w:val="20"/>
                <w:szCs w:val="22"/>
                <w:lang w:eastAsia="en-US"/>
              </w:rPr>
            </w:pPr>
          </w:p>
        </w:tc>
        <w:tc>
          <w:tcPr>
            <w:tcW w:w="434" w:type="dxa"/>
            <w:vMerge w:val="restart"/>
            <w:noWrap w:val="0"/>
            <w:vAlign w:val="center"/>
          </w:tcPr>
          <w:p w14:paraId="4EF9F77A">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其中</w:t>
            </w:r>
          </w:p>
        </w:tc>
        <w:tc>
          <w:tcPr>
            <w:tcW w:w="1781" w:type="dxa"/>
            <w:gridSpan w:val="2"/>
            <w:noWrap w:val="0"/>
            <w:vAlign w:val="center"/>
          </w:tcPr>
          <w:p w14:paraId="01B98D46">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高级职称人员</w:t>
            </w:r>
          </w:p>
        </w:tc>
        <w:tc>
          <w:tcPr>
            <w:tcW w:w="1593" w:type="dxa"/>
            <w:gridSpan w:val="2"/>
            <w:noWrap w:val="0"/>
            <w:vAlign w:val="center"/>
          </w:tcPr>
          <w:p w14:paraId="79897B1E">
            <w:pPr>
              <w:autoSpaceDE w:val="0"/>
              <w:autoSpaceDN w:val="0"/>
              <w:adjustRightInd w:val="0"/>
              <w:snapToGrid w:val="0"/>
              <w:spacing w:line="360" w:lineRule="auto"/>
              <w:jc w:val="center"/>
              <w:rPr>
                <w:rFonts w:ascii="宋体" w:hAnsi="宋体" w:cs="宋体"/>
                <w:kern w:val="0"/>
                <w:sz w:val="20"/>
                <w:szCs w:val="22"/>
                <w:lang w:eastAsia="en-US"/>
              </w:rPr>
            </w:pPr>
          </w:p>
        </w:tc>
      </w:tr>
      <w:tr w14:paraId="45B0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57D2B2DD">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成立日期</w:t>
            </w:r>
          </w:p>
        </w:tc>
        <w:tc>
          <w:tcPr>
            <w:tcW w:w="3368" w:type="dxa"/>
            <w:gridSpan w:val="3"/>
            <w:noWrap w:val="0"/>
            <w:vAlign w:val="center"/>
          </w:tcPr>
          <w:p w14:paraId="04FB1E4D">
            <w:pPr>
              <w:autoSpaceDE w:val="0"/>
              <w:autoSpaceDN w:val="0"/>
              <w:adjustRightInd w:val="0"/>
              <w:snapToGrid w:val="0"/>
              <w:spacing w:line="360" w:lineRule="auto"/>
              <w:jc w:val="center"/>
              <w:rPr>
                <w:rFonts w:ascii="宋体" w:hAnsi="宋体" w:cs="宋体"/>
                <w:kern w:val="0"/>
                <w:sz w:val="20"/>
                <w:szCs w:val="22"/>
                <w:lang w:eastAsia="en-US"/>
              </w:rPr>
            </w:pPr>
          </w:p>
        </w:tc>
        <w:tc>
          <w:tcPr>
            <w:tcW w:w="434" w:type="dxa"/>
            <w:vMerge w:val="continue"/>
            <w:tcBorders>
              <w:top w:val="nil"/>
            </w:tcBorders>
            <w:noWrap w:val="0"/>
            <w:vAlign w:val="center"/>
          </w:tcPr>
          <w:p w14:paraId="083250E1">
            <w:pPr>
              <w:autoSpaceDE w:val="0"/>
              <w:autoSpaceDN w:val="0"/>
              <w:adjustRightInd w:val="0"/>
              <w:snapToGrid w:val="0"/>
              <w:spacing w:line="360" w:lineRule="auto"/>
              <w:jc w:val="center"/>
              <w:rPr>
                <w:rFonts w:ascii="宋体" w:hAnsi="宋体" w:cs="宋体"/>
                <w:kern w:val="0"/>
                <w:sz w:val="2"/>
                <w:szCs w:val="2"/>
                <w:lang w:eastAsia="en-US"/>
              </w:rPr>
            </w:pPr>
          </w:p>
        </w:tc>
        <w:tc>
          <w:tcPr>
            <w:tcW w:w="1781" w:type="dxa"/>
            <w:gridSpan w:val="2"/>
            <w:noWrap w:val="0"/>
            <w:vAlign w:val="center"/>
          </w:tcPr>
          <w:p w14:paraId="7991A62E">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中级职称人员</w:t>
            </w:r>
          </w:p>
        </w:tc>
        <w:tc>
          <w:tcPr>
            <w:tcW w:w="1593" w:type="dxa"/>
            <w:gridSpan w:val="2"/>
            <w:noWrap w:val="0"/>
            <w:vAlign w:val="center"/>
          </w:tcPr>
          <w:p w14:paraId="069839F7">
            <w:pPr>
              <w:autoSpaceDE w:val="0"/>
              <w:autoSpaceDN w:val="0"/>
              <w:adjustRightInd w:val="0"/>
              <w:snapToGrid w:val="0"/>
              <w:spacing w:line="360" w:lineRule="auto"/>
              <w:jc w:val="center"/>
              <w:rPr>
                <w:rFonts w:ascii="宋体" w:hAnsi="宋体" w:cs="宋体"/>
                <w:kern w:val="0"/>
                <w:sz w:val="20"/>
                <w:szCs w:val="22"/>
                <w:lang w:eastAsia="en-US"/>
              </w:rPr>
            </w:pPr>
          </w:p>
        </w:tc>
      </w:tr>
      <w:tr w14:paraId="3A8C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27E0E1D1">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基本账户开户银行</w:t>
            </w:r>
          </w:p>
        </w:tc>
        <w:tc>
          <w:tcPr>
            <w:tcW w:w="3368" w:type="dxa"/>
            <w:gridSpan w:val="3"/>
            <w:noWrap w:val="0"/>
            <w:vAlign w:val="center"/>
          </w:tcPr>
          <w:p w14:paraId="10CCA0F7">
            <w:pPr>
              <w:autoSpaceDE w:val="0"/>
              <w:autoSpaceDN w:val="0"/>
              <w:adjustRightInd w:val="0"/>
              <w:snapToGrid w:val="0"/>
              <w:spacing w:line="360" w:lineRule="auto"/>
              <w:jc w:val="center"/>
              <w:rPr>
                <w:rFonts w:ascii="宋体" w:hAnsi="宋体" w:cs="宋体"/>
                <w:kern w:val="0"/>
                <w:sz w:val="20"/>
                <w:szCs w:val="22"/>
                <w:lang w:eastAsia="en-US"/>
              </w:rPr>
            </w:pPr>
          </w:p>
        </w:tc>
        <w:tc>
          <w:tcPr>
            <w:tcW w:w="434" w:type="dxa"/>
            <w:vMerge w:val="continue"/>
            <w:tcBorders>
              <w:top w:val="nil"/>
            </w:tcBorders>
            <w:noWrap w:val="0"/>
            <w:vAlign w:val="center"/>
          </w:tcPr>
          <w:p w14:paraId="6C92EB53">
            <w:pPr>
              <w:autoSpaceDE w:val="0"/>
              <w:autoSpaceDN w:val="0"/>
              <w:adjustRightInd w:val="0"/>
              <w:snapToGrid w:val="0"/>
              <w:spacing w:line="360" w:lineRule="auto"/>
              <w:jc w:val="center"/>
              <w:rPr>
                <w:rFonts w:ascii="宋体" w:hAnsi="宋体" w:cs="宋体"/>
                <w:kern w:val="0"/>
                <w:sz w:val="2"/>
                <w:szCs w:val="2"/>
                <w:lang w:eastAsia="en-US"/>
              </w:rPr>
            </w:pPr>
          </w:p>
        </w:tc>
        <w:tc>
          <w:tcPr>
            <w:tcW w:w="1781" w:type="dxa"/>
            <w:gridSpan w:val="2"/>
            <w:noWrap w:val="0"/>
            <w:vAlign w:val="center"/>
          </w:tcPr>
          <w:p w14:paraId="1B4C9A6D">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技术人员数量</w:t>
            </w:r>
          </w:p>
        </w:tc>
        <w:tc>
          <w:tcPr>
            <w:tcW w:w="1593" w:type="dxa"/>
            <w:gridSpan w:val="2"/>
            <w:noWrap w:val="0"/>
            <w:vAlign w:val="center"/>
          </w:tcPr>
          <w:p w14:paraId="45A4A126">
            <w:pPr>
              <w:autoSpaceDE w:val="0"/>
              <w:autoSpaceDN w:val="0"/>
              <w:adjustRightInd w:val="0"/>
              <w:snapToGrid w:val="0"/>
              <w:spacing w:line="360" w:lineRule="auto"/>
              <w:jc w:val="center"/>
              <w:rPr>
                <w:rFonts w:ascii="宋体" w:hAnsi="宋体" w:cs="宋体"/>
                <w:kern w:val="0"/>
                <w:sz w:val="20"/>
                <w:szCs w:val="22"/>
                <w:lang w:eastAsia="en-US"/>
              </w:rPr>
            </w:pPr>
          </w:p>
        </w:tc>
      </w:tr>
      <w:tr w14:paraId="42409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680CB459">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基本账户银行账号</w:t>
            </w:r>
          </w:p>
        </w:tc>
        <w:tc>
          <w:tcPr>
            <w:tcW w:w="3368" w:type="dxa"/>
            <w:gridSpan w:val="3"/>
            <w:noWrap w:val="0"/>
            <w:vAlign w:val="center"/>
          </w:tcPr>
          <w:p w14:paraId="49E5D8C0">
            <w:pPr>
              <w:autoSpaceDE w:val="0"/>
              <w:autoSpaceDN w:val="0"/>
              <w:adjustRightInd w:val="0"/>
              <w:snapToGrid w:val="0"/>
              <w:spacing w:line="360" w:lineRule="auto"/>
              <w:jc w:val="center"/>
              <w:rPr>
                <w:rFonts w:ascii="宋体" w:hAnsi="宋体" w:cs="宋体"/>
                <w:kern w:val="0"/>
                <w:sz w:val="20"/>
                <w:szCs w:val="22"/>
                <w:lang w:eastAsia="en-US"/>
              </w:rPr>
            </w:pPr>
          </w:p>
        </w:tc>
        <w:tc>
          <w:tcPr>
            <w:tcW w:w="434" w:type="dxa"/>
            <w:vMerge w:val="continue"/>
            <w:tcBorders>
              <w:top w:val="nil"/>
            </w:tcBorders>
            <w:noWrap w:val="0"/>
            <w:vAlign w:val="center"/>
          </w:tcPr>
          <w:p w14:paraId="6CC9BA8D">
            <w:pPr>
              <w:autoSpaceDE w:val="0"/>
              <w:autoSpaceDN w:val="0"/>
              <w:adjustRightInd w:val="0"/>
              <w:snapToGrid w:val="0"/>
              <w:spacing w:line="360" w:lineRule="auto"/>
              <w:jc w:val="center"/>
              <w:rPr>
                <w:rFonts w:ascii="宋体" w:hAnsi="宋体" w:cs="宋体"/>
                <w:kern w:val="0"/>
                <w:sz w:val="2"/>
                <w:szCs w:val="2"/>
                <w:lang w:eastAsia="en-US"/>
              </w:rPr>
            </w:pPr>
          </w:p>
        </w:tc>
        <w:tc>
          <w:tcPr>
            <w:tcW w:w="1781" w:type="dxa"/>
            <w:gridSpan w:val="2"/>
            <w:noWrap w:val="0"/>
            <w:vAlign w:val="center"/>
          </w:tcPr>
          <w:p w14:paraId="78A48F76">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各类注册人员</w:t>
            </w:r>
          </w:p>
        </w:tc>
        <w:tc>
          <w:tcPr>
            <w:tcW w:w="1593" w:type="dxa"/>
            <w:gridSpan w:val="2"/>
            <w:noWrap w:val="0"/>
            <w:vAlign w:val="center"/>
          </w:tcPr>
          <w:p w14:paraId="27DEFB4D">
            <w:pPr>
              <w:autoSpaceDE w:val="0"/>
              <w:autoSpaceDN w:val="0"/>
              <w:adjustRightInd w:val="0"/>
              <w:snapToGrid w:val="0"/>
              <w:spacing w:line="360" w:lineRule="auto"/>
              <w:jc w:val="center"/>
              <w:rPr>
                <w:rFonts w:ascii="宋体" w:hAnsi="宋体" w:cs="宋体"/>
                <w:kern w:val="0"/>
                <w:sz w:val="20"/>
                <w:szCs w:val="22"/>
                <w:lang w:eastAsia="en-US"/>
              </w:rPr>
            </w:pPr>
          </w:p>
        </w:tc>
      </w:tr>
      <w:tr w14:paraId="37EEE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290A7E8C">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经营范围</w:t>
            </w:r>
          </w:p>
        </w:tc>
        <w:tc>
          <w:tcPr>
            <w:tcW w:w="7176" w:type="dxa"/>
            <w:gridSpan w:val="8"/>
            <w:noWrap w:val="0"/>
            <w:vAlign w:val="center"/>
          </w:tcPr>
          <w:p w14:paraId="67739F2A">
            <w:pPr>
              <w:autoSpaceDE w:val="0"/>
              <w:autoSpaceDN w:val="0"/>
              <w:adjustRightInd w:val="0"/>
              <w:snapToGrid w:val="0"/>
              <w:spacing w:line="360" w:lineRule="auto"/>
              <w:jc w:val="center"/>
              <w:rPr>
                <w:rFonts w:ascii="宋体" w:hAnsi="宋体" w:cs="宋体"/>
                <w:kern w:val="0"/>
                <w:sz w:val="20"/>
                <w:szCs w:val="22"/>
                <w:lang w:eastAsia="en-US"/>
              </w:rPr>
            </w:pPr>
          </w:p>
        </w:tc>
      </w:tr>
      <w:tr w14:paraId="2B6EA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3" w:hRule="atLeast"/>
        </w:trPr>
        <w:tc>
          <w:tcPr>
            <w:tcW w:w="2143" w:type="dxa"/>
            <w:noWrap w:val="0"/>
            <w:vAlign w:val="center"/>
          </w:tcPr>
          <w:p w14:paraId="613C1C74">
            <w:pPr>
              <w:autoSpaceDE w:val="0"/>
              <w:autoSpaceDN w:val="0"/>
              <w:adjustRightInd w:val="0"/>
              <w:snapToGrid w:val="0"/>
              <w:spacing w:line="360" w:lineRule="auto"/>
              <w:jc w:val="center"/>
              <w:rPr>
                <w:rFonts w:ascii="宋体" w:hAnsi="宋体" w:cs="宋体"/>
                <w:kern w:val="0"/>
                <w:sz w:val="22"/>
                <w:szCs w:val="22"/>
              </w:rPr>
            </w:pPr>
            <w:r>
              <w:rPr>
                <w:rFonts w:ascii="宋体" w:hAnsi="宋体" w:cs="宋体"/>
                <w:spacing w:val="-3"/>
                <w:kern w:val="0"/>
                <w:sz w:val="22"/>
                <w:szCs w:val="22"/>
              </w:rPr>
              <w:t>竞选人关联企业情</w:t>
            </w:r>
            <w:r>
              <w:rPr>
                <w:rFonts w:ascii="宋体" w:hAnsi="宋体" w:cs="宋体"/>
                <w:spacing w:val="-60"/>
                <w:kern w:val="0"/>
                <w:sz w:val="22"/>
                <w:szCs w:val="22"/>
              </w:rPr>
              <w:t>况</w:t>
            </w:r>
            <w:r>
              <w:rPr>
                <w:rFonts w:ascii="宋体" w:hAnsi="宋体" w:cs="宋体"/>
                <w:kern w:val="0"/>
                <w:sz w:val="22"/>
                <w:szCs w:val="22"/>
              </w:rPr>
              <w:t>（</w:t>
            </w:r>
            <w:r>
              <w:rPr>
                <w:rFonts w:ascii="宋体" w:hAnsi="宋体" w:cs="宋体"/>
                <w:spacing w:val="-3"/>
                <w:kern w:val="0"/>
                <w:sz w:val="22"/>
                <w:szCs w:val="22"/>
              </w:rPr>
              <w:t>包括但不限于与竞选人法定代表人为同一人或者存在</w:t>
            </w:r>
            <w:r>
              <w:rPr>
                <w:rFonts w:ascii="宋体" w:hAnsi="宋体" w:cs="宋体"/>
                <w:spacing w:val="-10"/>
                <w:kern w:val="0"/>
                <w:sz w:val="22"/>
                <w:szCs w:val="22"/>
              </w:rPr>
              <w:t>控股、管理关系的不</w:t>
            </w:r>
            <w:r>
              <w:rPr>
                <w:rFonts w:ascii="宋体" w:hAnsi="宋体" w:cs="宋体"/>
                <w:kern w:val="0"/>
                <w:sz w:val="22"/>
                <w:szCs w:val="22"/>
              </w:rPr>
              <w:t>同单位）</w:t>
            </w:r>
          </w:p>
        </w:tc>
        <w:tc>
          <w:tcPr>
            <w:tcW w:w="7176" w:type="dxa"/>
            <w:gridSpan w:val="8"/>
            <w:noWrap w:val="0"/>
            <w:vAlign w:val="center"/>
          </w:tcPr>
          <w:p w14:paraId="740F00AE">
            <w:pPr>
              <w:autoSpaceDE w:val="0"/>
              <w:autoSpaceDN w:val="0"/>
              <w:adjustRightInd w:val="0"/>
              <w:snapToGrid w:val="0"/>
              <w:spacing w:line="360" w:lineRule="auto"/>
              <w:jc w:val="center"/>
              <w:rPr>
                <w:rFonts w:ascii="宋体" w:hAnsi="宋体" w:cs="宋体"/>
                <w:kern w:val="0"/>
                <w:sz w:val="20"/>
                <w:szCs w:val="22"/>
              </w:rPr>
            </w:pPr>
          </w:p>
        </w:tc>
      </w:tr>
      <w:tr w14:paraId="64B5F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122A9908">
            <w:pPr>
              <w:autoSpaceDE w:val="0"/>
              <w:autoSpaceDN w:val="0"/>
              <w:adjustRightInd w:val="0"/>
              <w:snapToGrid w:val="0"/>
              <w:spacing w:line="360" w:lineRule="auto"/>
              <w:jc w:val="center"/>
              <w:rPr>
                <w:rFonts w:ascii="宋体" w:hAnsi="宋体" w:cs="宋体"/>
                <w:kern w:val="0"/>
                <w:sz w:val="22"/>
                <w:szCs w:val="22"/>
                <w:lang w:eastAsia="en-US"/>
              </w:rPr>
            </w:pPr>
            <w:r>
              <w:rPr>
                <w:rFonts w:ascii="宋体" w:hAnsi="宋体" w:cs="宋体"/>
                <w:kern w:val="0"/>
                <w:sz w:val="22"/>
                <w:szCs w:val="22"/>
                <w:lang w:eastAsia="en-US"/>
              </w:rPr>
              <w:t>备注</w:t>
            </w:r>
          </w:p>
        </w:tc>
        <w:tc>
          <w:tcPr>
            <w:tcW w:w="7176" w:type="dxa"/>
            <w:gridSpan w:val="8"/>
            <w:noWrap w:val="0"/>
            <w:vAlign w:val="center"/>
          </w:tcPr>
          <w:p w14:paraId="39187CD4">
            <w:pPr>
              <w:autoSpaceDE w:val="0"/>
              <w:autoSpaceDN w:val="0"/>
              <w:adjustRightInd w:val="0"/>
              <w:snapToGrid w:val="0"/>
              <w:spacing w:line="360" w:lineRule="auto"/>
              <w:jc w:val="center"/>
              <w:rPr>
                <w:rFonts w:ascii="宋体" w:hAnsi="宋体" w:cs="宋体"/>
                <w:kern w:val="0"/>
                <w:sz w:val="20"/>
                <w:szCs w:val="22"/>
                <w:lang w:eastAsia="en-US"/>
              </w:rPr>
            </w:pPr>
          </w:p>
        </w:tc>
      </w:tr>
    </w:tbl>
    <w:p w14:paraId="31F20AC8">
      <w:pPr>
        <w:widowControl/>
        <w:spacing w:line="360" w:lineRule="auto"/>
        <w:jc w:val="left"/>
        <w:rPr>
          <w:rFonts w:ascii="宋体" w:hAnsi="宋体"/>
          <w:bCs/>
          <w:sz w:val="32"/>
          <w:szCs w:val="32"/>
        </w:rPr>
      </w:pPr>
      <w:r>
        <w:rPr>
          <w:rFonts w:hint="eastAsia" w:ascii="宋体" w:hAnsi="宋体"/>
          <w:szCs w:val="21"/>
        </w:rPr>
        <w:t>附相关证明材料。</w:t>
      </w:r>
    </w:p>
    <w:p w14:paraId="1529A2FC">
      <w:pPr>
        <w:pStyle w:val="39"/>
        <w:jc w:val="both"/>
        <w:rPr>
          <w:rFonts w:hint="eastAsia" w:ascii="宋体" w:hAnsi="宋体" w:eastAsia="宋体" w:cs="宋体"/>
          <w:color w:val="000000"/>
          <w:kern w:val="2"/>
          <w:sz w:val="24"/>
          <w:szCs w:val="22"/>
          <w:lang w:val="en-US" w:eastAsia="zh-CN" w:bidi="ar-SA"/>
        </w:rPr>
      </w:pPr>
    </w:p>
    <w:p w14:paraId="75FE9780">
      <w:pPr>
        <w:pStyle w:val="39"/>
        <w:jc w:val="both"/>
        <w:rPr>
          <w:rFonts w:hint="eastAsia" w:ascii="宋体" w:hAnsi="宋体" w:eastAsia="宋体" w:cs="宋体"/>
          <w:color w:val="000000"/>
          <w:kern w:val="2"/>
          <w:sz w:val="24"/>
          <w:szCs w:val="22"/>
          <w:lang w:val="en-US" w:eastAsia="zh-CN" w:bidi="ar-SA"/>
        </w:rPr>
      </w:pPr>
    </w:p>
    <w:p w14:paraId="71344794">
      <w:pPr>
        <w:pStyle w:val="4"/>
        <w:adjustRightInd w:val="0"/>
        <w:snapToGrid w:val="0"/>
        <w:spacing w:before="0" w:after="0" w:line="360" w:lineRule="auto"/>
        <w:jc w:val="center"/>
        <w:rPr>
          <w:rFonts w:ascii="宋体" w:hAnsi="宋体"/>
          <w:b w:val="0"/>
        </w:rPr>
      </w:pPr>
      <w:bookmarkStart w:id="508" w:name="_Toc177985745"/>
      <w:bookmarkStart w:id="509" w:name="_Toc534185840"/>
      <w:bookmarkStart w:id="510" w:name="_Toc509218863"/>
      <w:r>
        <w:rPr>
          <w:rFonts w:ascii="宋体" w:hAnsi="宋体"/>
          <w:b w:val="0"/>
        </w:rPr>
        <w:t>（</w:t>
      </w:r>
      <w:r>
        <w:rPr>
          <w:rFonts w:hint="eastAsia" w:ascii="宋体" w:hAnsi="宋体"/>
          <w:b w:val="0"/>
        </w:rPr>
        <w:t>二</w:t>
      </w:r>
      <w:r>
        <w:rPr>
          <w:rFonts w:ascii="宋体" w:hAnsi="宋体"/>
          <w:b w:val="0"/>
        </w:rPr>
        <w:t>）</w:t>
      </w:r>
      <w:r>
        <w:rPr>
          <w:rFonts w:hint="eastAsia" w:ascii="宋体" w:hAnsi="宋体"/>
          <w:b w:val="0"/>
        </w:rPr>
        <w:t>承诺</w:t>
      </w:r>
      <w:bookmarkEnd w:id="508"/>
    </w:p>
    <w:p w14:paraId="134D3CC4">
      <w:pPr>
        <w:adjustRightInd w:val="0"/>
        <w:snapToGrid w:val="0"/>
        <w:spacing w:line="360" w:lineRule="auto"/>
        <w:rPr>
          <w:rFonts w:ascii="宋体" w:hAnsi="宋体"/>
          <w:szCs w:val="21"/>
          <w:u w:val="single"/>
        </w:rPr>
      </w:pPr>
      <w:r>
        <w:rPr>
          <w:rFonts w:hint="eastAsia" w:ascii="宋体" w:hAnsi="宋体"/>
          <w:szCs w:val="21"/>
          <w:u w:val="single"/>
        </w:rPr>
        <w:t xml:space="preserve">        （</w:t>
      </w:r>
      <w:r>
        <w:rPr>
          <w:rFonts w:hint="eastAsia" w:ascii="宋体" w:hAnsi="宋体"/>
          <w:szCs w:val="21"/>
          <w:u w:val="single"/>
          <w:lang w:eastAsia="zh-CN"/>
        </w:rPr>
        <w:t>招标</w:t>
      </w:r>
      <w:r>
        <w:rPr>
          <w:rFonts w:hint="eastAsia" w:ascii="宋体" w:hAnsi="宋体"/>
          <w:szCs w:val="21"/>
          <w:u w:val="single"/>
        </w:rPr>
        <w:t>人名称）</w:t>
      </w:r>
      <w:r>
        <w:rPr>
          <w:rFonts w:hint="eastAsia" w:ascii="宋体" w:hAnsi="宋体"/>
          <w:szCs w:val="21"/>
        </w:rPr>
        <w:t>：</w:t>
      </w:r>
    </w:p>
    <w:p w14:paraId="1CB101AF">
      <w:pPr>
        <w:adjustRightInd w:val="0"/>
        <w:snapToGrid w:val="0"/>
        <w:spacing w:line="360" w:lineRule="auto"/>
        <w:ind w:firstLine="414"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的竞选，自愿作出以下承诺：</w:t>
      </w:r>
    </w:p>
    <w:p w14:paraId="7A4805A5">
      <w:pPr>
        <w:adjustRightInd w:val="0"/>
        <w:snapToGrid w:val="0"/>
        <w:spacing w:line="360" w:lineRule="auto"/>
        <w:ind w:firstLine="414" w:firstLineChars="200"/>
        <w:rPr>
          <w:rFonts w:ascii="宋体" w:hAnsi="宋体"/>
          <w:szCs w:val="21"/>
        </w:rPr>
      </w:pPr>
      <w:r>
        <w:rPr>
          <w:rFonts w:hint="eastAsia" w:ascii="宋体" w:hAnsi="宋体"/>
          <w:szCs w:val="21"/>
        </w:rPr>
        <w:t>1、我公司竞选截止日竞选资格情况不存在下列情形之一：</w:t>
      </w:r>
    </w:p>
    <w:p w14:paraId="6ECE6441">
      <w:pPr>
        <w:adjustRightInd w:val="0"/>
        <w:snapToGrid w:val="0"/>
        <w:spacing w:line="360" w:lineRule="auto"/>
        <w:ind w:firstLine="414" w:firstLineChars="200"/>
        <w:rPr>
          <w:rFonts w:hint="eastAsia" w:ascii="宋体" w:hAnsi="宋体"/>
          <w:szCs w:val="21"/>
        </w:rPr>
      </w:pPr>
      <w:r>
        <w:rPr>
          <w:rFonts w:hint="eastAsia" w:ascii="宋体" w:hAnsi="宋体"/>
          <w:szCs w:val="21"/>
        </w:rPr>
        <w:t>（1）被人民法院列入失信被执行人名单且在被执行期内；</w:t>
      </w:r>
    </w:p>
    <w:p w14:paraId="17DEC5D0">
      <w:pPr>
        <w:adjustRightInd w:val="0"/>
        <w:snapToGrid w:val="0"/>
        <w:spacing w:line="360" w:lineRule="auto"/>
        <w:ind w:firstLine="414" w:firstLineChars="200"/>
        <w:rPr>
          <w:rFonts w:hint="eastAsia" w:ascii="宋体" w:hAnsi="宋体"/>
          <w:szCs w:val="21"/>
        </w:rPr>
      </w:pPr>
      <w:r>
        <w:rPr>
          <w:rFonts w:hint="eastAsia" w:ascii="宋体" w:hAnsi="宋体"/>
          <w:szCs w:val="21"/>
        </w:rPr>
        <w:t>（2）被国家、重庆市（含市或任意区县）有关行政主管部门处以暂停投 标资格行政处罚，且在处罚期限内；</w:t>
      </w:r>
    </w:p>
    <w:p w14:paraId="31F04733">
      <w:pPr>
        <w:adjustRightInd w:val="0"/>
        <w:snapToGrid w:val="0"/>
        <w:spacing w:line="360" w:lineRule="auto"/>
        <w:ind w:firstLine="414" w:firstLineChars="200"/>
        <w:rPr>
          <w:rFonts w:hint="eastAsia" w:ascii="宋体" w:hAnsi="宋体"/>
          <w:szCs w:val="21"/>
        </w:rPr>
      </w:pPr>
      <w:r>
        <w:rPr>
          <w:rFonts w:hint="eastAsia" w:ascii="宋体" w:hAnsi="宋体"/>
          <w:szCs w:val="21"/>
        </w:rPr>
        <w:t>（3）被国家、重庆市（含市或任意区县）有关行业主管部门暂停承揽新业务且在暂停期内。</w:t>
      </w:r>
    </w:p>
    <w:p w14:paraId="0A253AF4">
      <w:pPr>
        <w:adjustRightInd w:val="0"/>
        <w:snapToGrid w:val="0"/>
        <w:spacing w:line="360" w:lineRule="auto"/>
        <w:ind w:firstLine="414" w:firstLineChars="200"/>
        <w:rPr>
          <w:rFonts w:ascii="宋体" w:hAnsi="宋体"/>
          <w:szCs w:val="21"/>
        </w:rPr>
      </w:pPr>
      <w:r>
        <w:rPr>
          <w:rFonts w:hint="eastAsia" w:ascii="宋体" w:hAnsi="宋体"/>
          <w:szCs w:val="21"/>
        </w:rPr>
        <w:t>2、我公司竞选文件中提供的相关证明材料真实有效，不存在弄虚作假情形。贵单位在合同签订前均有权对我公司提供的资料进行核实，若发现弄虚作假，取消我公司中选资格，并按相关法律法规报</w:t>
      </w:r>
      <w:r>
        <w:rPr>
          <w:rFonts w:hint="eastAsia" w:ascii="宋体" w:hAnsi="宋体"/>
          <w:szCs w:val="21"/>
          <w:lang w:eastAsia="zh-CN"/>
        </w:rPr>
        <w:t>招标</w:t>
      </w:r>
      <w:r>
        <w:rPr>
          <w:rFonts w:hint="eastAsia" w:ascii="宋体" w:hAnsi="宋体"/>
          <w:szCs w:val="21"/>
        </w:rPr>
        <w:t>竞选监督部门，竞选保证金不予退还，我公司自愿承担因此造成的相关责任并赔偿相应损失。</w:t>
      </w:r>
    </w:p>
    <w:p w14:paraId="603EE0B2">
      <w:pPr>
        <w:adjustRightInd w:val="0"/>
        <w:snapToGrid w:val="0"/>
        <w:spacing w:line="360" w:lineRule="auto"/>
        <w:ind w:firstLine="414" w:firstLineChars="200"/>
        <w:rPr>
          <w:rFonts w:ascii="宋体" w:hAnsi="宋体"/>
          <w:szCs w:val="21"/>
        </w:rPr>
      </w:pPr>
      <w:r>
        <w:rPr>
          <w:rFonts w:hint="eastAsia" w:ascii="宋体" w:hAnsi="宋体"/>
          <w:szCs w:val="21"/>
        </w:rPr>
        <w:t>3、我公司不存在第二章“竞选人须知”第 1.4.3 项规定的任何一种情形。</w:t>
      </w:r>
    </w:p>
    <w:p w14:paraId="28ABDBCA">
      <w:pPr>
        <w:adjustRightInd w:val="0"/>
        <w:snapToGrid w:val="0"/>
        <w:spacing w:line="360" w:lineRule="auto"/>
        <w:ind w:firstLine="414" w:firstLineChars="200"/>
        <w:rPr>
          <w:rFonts w:ascii="宋体" w:hAnsi="宋体"/>
          <w:szCs w:val="21"/>
        </w:rPr>
      </w:pPr>
      <w:r>
        <w:rPr>
          <w:rFonts w:hint="eastAsia" w:ascii="宋体" w:hAnsi="宋体"/>
          <w:szCs w:val="21"/>
        </w:rPr>
        <w:t>4、我公司的竞选文件符合第二章“竞选人须知”第 1.12.1 项的规定。</w:t>
      </w:r>
    </w:p>
    <w:p w14:paraId="41A729E8">
      <w:pPr>
        <w:adjustRightInd w:val="0"/>
        <w:snapToGrid w:val="0"/>
        <w:spacing w:line="360" w:lineRule="auto"/>
        <w:ind w:firstLine="414" w:firstLineChars="200"/>
        <w:rPr>
          <w:rFonts w:ascii="宋体" w:hAnsi="宋体"/>
          <w:szCs w:val="21"/>
        </w:rPr>
      </w:pPr>
      <w:r>
        <w:rPr>
          <w:rFonts w:hint="eastAsia" w:ascii="宋体" w:hAnsi="宋体"/>
          <w:szCs w:val="21"/>
        </w:rPr>
        <w:t>5、我公司的竞选文件符合</w:t>
      </w:r>
      <w:r>
        <w:rPr>
          <w:rFonts w:hint="eastAsia" w:ascii="宋体" w:hAnsi="宋体"/>
          <w:szCs w:val="21"/>
          <w:lang w:eastAsia="zh-CN"/>
        </w:rPr>
        <w:t>招标</w:t>
      </w:r>
      <w:r>
        <w:rPr>
          <w:rFonts w:hint="eastAsia" w:ascii="宋体" w:hAnsi="宋体"/>
          <w:szCs w:val="21"/>
        </w:rPr>
        <w:t>文件第四章“合同条款及格式”规定，竞选文件中没有贵单位不能接受的条件。</w:t>
      </w:r>
    </w:p>
    <w:p w14:paraId="4E777DDF">
      <w:pPr>
        <w:adjustRightInd w:val="0"/>
        <w:snapToGrid w:val="0"/>
        <w:spacing w:line="360" w:lineRule="auto"/>
        <w:ind w:firstLine="414" w:firstLineChars="200"/>
        <w:rPr>
          <w:rFonts w:hint="eastAsia" w:ascii="宋体" w:hAnsi="宋体"/>
          <w:szCs w:val="21"/>
        </w:rPr>
      </w:pPr>
      <w:r>
        <w:rPr>
          <w:rFonts w:hint="eastAsia" w:ascii="宋体" w:hAnsi="宋体"/>
          <w:szCs w:val="21"/>
        </w:rPr>
        <w:t>6、我公司的竞选文件符合</w:t>
      </w:r>
      <w:r>
        <w:rPr>
          <w:rFonts w:hint="eastAsia" w:ascii="宋体" w:hAnsi="宋体"/>
          <w:szCs w:val="21"/>
          <w:lang w:eastAsia="zh-CN"/>
        </w:rPr>
        <w:t>招标</w:t>
      </w:r>
      <w:r>
        <w:rPr>
          <w:rFonts w:hint="eastAsia" w:ascii="宋体" w:hAnsi="宋体"/>
          <w:szCs w:val="21"/>
        </w:rPr>
        <w:t>文件第五章“</w:t>
      </w:r>
      <w:r>
        <w:rPr>
          <w:rFonts w:hint="eastAsia" w:ascii="宋体" w:hAnsi="宋体"/>
          <w:szCs w:val="21"/>
          <w:lang w:eastAsia="zh-CN"/>
        </w:rPr>
        <w:t>招标</w:t>
      </w:r>
      <w:r>
        <w:rPr>
          <w:rFonts w:hint="eastAsia" w:ascii="宋体" w:hAnsi="宋体"/>
          <w:szCs w:val="21"/>
        </w:rPr>
        <w:t>人要求”</w:t>
      </w:r>
      <w:r>
        <w:rPr>
          <w:rFonts w:hint="eastAsia" w:ascii="宋体" w:hAnsi="宋体" w:cs="宋体"/>
          <w:kern w:val="0"/>
        </w:rPr>
        <w:t>中的实质性要求和条件</w:t>
      </w:r>
      <w:r>
        <w:rPr>
          <w:rFonts w:hint="eastAsia" w:ascii="宋体" w:hAnsi="宋体"/>
          <w:szCs w:val="21"/>
        </w:rPr>
        <w:t>。</w:t>
      </w:r>
    </w:p>
    <w:p w14:paraId="0EB11AE0">
      <w:pPr>
        <w:adjustRightInd w:val="0"/>
        <w:snapToGrid w:val="0"/>
        <w:spacing w:line="360" w:lineRule="auto"/>
        <w:ind w:firstLine="414" w:firstLineChars="200"/>
        <w:rPr>
          <w:rFonts w:hint="eastAsia" w:ascii="宋体" w:hAnsi="宋体"/>
          <w:szCs w:val="21"/>
          <w:lang w:val="en-US" w:eastAsia="zh-CN"/>
        </w:rPr>
      </w:pPr>
      <w:r>
        <w:rPr>
          <w:rFonts w:hint="eastAsia" w:ascii="宋体" w:hAnsi="宋体"/>
          <w:szCs w:val="21"/>
        </w:rPr>
        <w:t>7、若我公司中选，我公司承诺</w:t>
      </w:r>
      <w:r>
        <w:rPr>
          <w:rFonts w:hint="eastAsia" w:ascii="宋体" w:hAnsi="宋体"/>
          <w:szCs w:val="21"/>
          <w:lang w:val="en-US" w:eastAsia="zh-CN"/>
        </w:rPr>
        <w:t>按合同约定时间提供维修服务。若超期或中断车辆维修服务3天（含3天）以上，合同作废，招标方有权更换车辆维修服务商，以保障车辆的正常营运秩序。</w:t>
      </w:r>
    </w:p>
    <w:p w14:paraId="72DB0F2D">
      <w:pPr>
        <w:adjustRightInd w:val="0"/>
        <w:snapToGrid w:val="0"/>
        <w:spacing w:line="360" w:lineRule="auto"/>
        <w:ind w:firstLine="414" w:firstLineChars="200"/>
        <w:rPr>
          <w:rFonts w:hint="eastAsia" w:ascii="宋体" w:hAnsi="宋体"/>
          <w:szCs w:val="21"/>
        </w:rPr>
      </w:pPr>
      <w:r>
        <w:rPr>
          <w:rFonts w:hint="eastAsia" w:ascii="宋体" w:hAnsi="宋体"/>
          <w:szCs w:val="21"/>
        </w:rPr>
        <w:t>8、我公司对上述承诺内容的真实性承担相应法律责任。</w:t>
      </w:r>
    </w:p>
    <w:p w14:paraId="6FA6EF28">
      <w:pPr>
        <w:adjustRightInd w:val="0"/>
        <w:snapToGrid w:val="0"/>
        <w:spacing w:line="360" w:lineRule="auto"/>
        <w:ind w:firstLine="414" w:firstLineChars="200"/>
        <w:rPr>
          <w:rFonts w:hint="eastAsia" w:ascii="宋体" w:hAnsi="宋体"/>
          <w:szCs w:val="21"/>
        </w:rPr>
      </w:pPr>
    </w:p>
    <w:p w14:paraId="58DDEC1D">
      <w:pPr>
        <w:adjustRightInd w:val="0"/>
        <w:snapToGrid w:val="0"/>
        <w:spacing w:line="360" w:lineRule="auto"/>
        <w:ind w:firstLine="414" w:firstLineChars="200"/>
        <w:rPr>
          <w:rFonts w:hint="eastAsia" w:ascii="宋体" w:hAnsi="宋体"/>
          <w:szCs w:val="21"/>
        </w:rPr>
      </w:pPr>
    </w:p>
    <w:p w14:paraId="717DC1B1">
      <w:pPr>
        <w:adjustRightInd w:val="0"/>
        <w:snapToGrid w:val="0"/>
        <w:spacing w:line="360" w:lineRule="auto"/>
        <w:ind w:firstLine="414" w:firstLineChars="200"/>
        <w:rPr>
          <w:rFonts w:ascii="宋体" w:hAnsi="宋体"/>
          <w:szCs w:val="21"/>
        </w:rPr>
      </w:pPr>
    </w:p>
    <w:p w14:paraId="2FD48C55">
      <w:pPr>
        <w:tabs>
          <w:tab w:val="left" w:pos="4200"/>
          <w:tab w:val="left" w:pos="4620"/>
        </w:tabs>
        <w:autoSpaceDE w:val="0"/>
        <w:autoSpaceDN w:val="0"/>
        <w:adjustRightInd w:val="0"/>
        <w:snapToGrid w:val="0"/>
        <w:spacing w:line="360" w:lineRule="auto"/>
        <w:ind w:firstLine="414" w:firstLineChars="200"/>
        <w:jc w:val="left"/>
        <w:rPr>
          <w:rFonts w:ascii="宋体" w:hAnsi="宋体"/>
          <w:kern w:val="0"/>
          <w:szCs w:val="21"/>
        </w:rPr>
      </w:pPr>
      <w:r>
        <w:rPr>
          <w:rFonts w:hint="eastAsia" w:ascii="宋体" w:hAnsi="宋体"/>
          <w:kern w:val="0"/>
          <w:szCs w:val="21"/>
        </w:rPr>
        <w:t>竞</w:t>
      </w:r>
      <w:r>
        <w:rPr>
          <w:rFonts w:ascii="宋体" w:hAnsi="宋体"/>
          <w:kern w:val="0"/>
          <w:szCs w:val="21"/>
        </w:rPr>
        <w:t xml:space="preserve">  </w:t>
      </w:r>
      <w:r>
        <w:rPr>
          <w:rFonts w:hint="eastAsia" w:ascii="宋体" w:hAnsi="宋体"/>
          <w:kern w:val="0"/>
          <w:szCs w:val="21"/>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3480EF01">
      <w:pPr>
        <w:tabs>
          <w:tab w:val="left" w:pos="6300"/>
        </w:tabs>
        <w:autoSpaceDE w:val="0"/>
        <w:autoSpaceDN w:val="0"/>
        <w:adjustRightInd w:val="0"/>
        <w:snapToGrid w:val="0"/>
        <w:spacing w:line="360" w:lineRule="auto"/>
        <w:ind w:firstLine="414"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4C5488D">
      <w:pPr>
        <w:adjustRightInd w:val="0"/>
        <w:snapToGrid w:val="0"/>
        <w:spacing w:line="360" w:lineRule="auto"/>
        <w:ind w:firstLine="414" w:firstLineChars="200"/>
        <w:jc w:val="right"/>
        <w:rPr>
          <w:rFonts w:ascii="宋体" w:hAnsi="宋体"/>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bookmarkEnd w:id="509"/>
    <w:bookmarkEnd w:id="510"/>
    <w:p w14:paraId="785837E5">
      <w:pPr>
        <w:pStyle w:val="4"/>
        <w:spacing w:before="0" w:line="240" w:lineRule="auto"/>
        <w:jc w:val="center"/>
        <w:rPr>
          <w:rFonts w:ascii="宋体" w:hAnsi="宋体"/>
        </w:rPr>
      </w:pPr>
    </w:p>
    <w:p w14:paraId="7E9577B4">
      <w:pPr>
        <w:pStyle w:val="39"/>
        <w:jc w:val="both"/>
        <w:rPr>
          <w:rFonts w:hint="eastAsia" w:ascii="宋体" w:hAnsi="宋体" w:eastAsia="宋体" w:cs="宋体"/>
          <w:color w:val="000000"/>
          <w:kern w:val="2"/>
          <w:sz w:val="24"/>
          <w:szCs w:val="22"/>
          <w:lang w:val="en-US" w:eastAsia="zh-CN" w:bidi="ar-SA"/>
        </w:rPr>
      </w:pPr>
    </w:p>
    <w:p w14:paraId="4344229B">
      <w:pPr>
        <w:pStyle w:val="39"/>
        <w:jc w:val="both"/>
        <w:rPr>
          <w:rFonts w:hint="eastAsia" w:ascii="宋体" w:hAnsi="宋体" w:eastAsia="宋体" w:cs="宋体"/>
          <w:color w:val="000000"/>
          <w:kern w:val="2"/>
          <w:sz w:val="24"/>
          <w:szCs w:val="22"/>
          <w:lang w:val="en-US" w:eastAsia="zh-CN" w:bidi="ar-SA"/>
        </w:rPr>
      </w:pPr>
    </w:p>
    <w:p w14:paraId="23643953">
      <w:pPr>
        <w:pStyle w:val="4"/>
        <w:adjustRightInd w:val="0"/>
        <w:snapToGrid w:val="0"/>
        <w:spacing w:before="0" w:after="0" w:line="360" w:lineRule="auto"/>
        <w:jc w:val="center"/>
        <w:rPr>
          <w:rFonts w:hint="eastAsia" w:ascii="宋体" w:hAnsi="宋体"/>
          <w:b w:val="0"/>
        </w:rPr>
      </w:pPr>
      <w:bookmarkStart w:id="511" w:name="_Toc177985746"/>
    </w:p>
    <w:p w14:paraId="481027EF">
      <w:pPr>
        <w:pStyle w:val="4"/>
        <w:adjustRightInd w:val="0"/>
        <w:snapToGrid w:val="0"/>
        <w:spacing w:before="0" w:after="0" w:line="360" w:lineRule="auto"/>
        <w:jc w:val="center"/>
        <w:rPr>
          <w:rFonts w:ascii="宋体" w:hAnsi="宋体"/>
          <w:b w:val="0"/>
        </w:rPr>
      </w:pPr>
      <w:r>
        <w:rPr>
          <w:rFonts w:hint="eastAsia" w:ascii="宋体" w:hAnsi="宋体"/>
          <w:b w:val="0"/>
        </w:rPr>
        <w:t>（三）商务和技术偏差表</w:t>
      </w:r>
      <w:bookmarkEnd w:id="511"/>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143"/>
        <w:gridCol w:w="3143"/>
        <w:gridCol w:w="1413"/>
        <w:gridCol w:w="1411"/>
      </w:tblGrid>
      <w:tr w14:paraId="4A0D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77" w:type="pct"/>
            <w:noWrap/>
            <w:vAlign w:val="center"/>
          </w:tcPr>
          <w:p w14:paraId="4FC3F694">
            <w:pPr>
              <w:adjustRightInd w:val="0"/>
              <w:snapToGrid w:val="0"/>
              <w:spacing w:line="240" w:lineRule="exact"/>
              <w:jc w:val="center"/>
              <w:rPr>
                <w:rFonts w:ascii="宋体" w:hAnsi="宋体"/>
                <w:b/>
                <w:bCs/>
                <w:sz w:val="18"/>
                <w:szCs w:val="18"/>
              </w:rPr>
            </w:pPr>
            <w:r>
              <w:rPr>
                <w:rFonts w:hint="eastAsia" w:ascii="宋体" w:hAnsi="宋体"/>
                <w:b/>
                <w:bCs/>
                <w:sz w:val="18"/>
                <w:szCs w:val="18"/>
              </w:rPr>
              <w:t>序号</w:t>
            </w:r>
          </w:p>
        </w:tc>
        <w:tc>
          <w:tcPr>
            <w:tcW w:w="1595" w:type="pct"/>
            <w:noWrap w:val="0"/>
            <w:vAlign w:val="center"/>
          </w:tcPr>
          <w:p w14:paraId="12721DD1">
            <w:pPr>
              <w:adjustRightInd w:val="0"/>
              <w:snapToGrid w:val="0"/>
              <w:spacing w:line="240" w:lineRule="exact"/>
              <w:jc w:val="center"/>
              <w:rPr>
                <w:rFonts w:ascii="宋体" w:hAnsi="宋体"/>
                <w:b/>
                <w:bCs/>
                <w:sz w:val="18"/>
                <w:szCs w:val="18"/>
              </w:rPr>
            </w:pPr>
            <w:r>
              <w:rPr>
                <w:rFonts w:hint="eastAsia" w:ascii="宋体" w:hAnsi="宋体"/>
                <w:b/>
                <w:bCs/>
                <w:sz w:val="18"/>
                <w:szCs w:val="18"/>
                <w:lang w:val="en-US" w:eastAsia="zh-CN"/>
              </w:rPr>
              <w:t>招标</w:t>
            </w:r>
            <w:r>
              <w:rPr>
                <w:rFonts w:hint="eastAsia" w:ascii="宋体" w:hAnsi="宋体"/>
                <w:b/>
                <w:bCs/>
                <w:sz w:val="18"/>
                <w:szCs w:val="18"/>
              </w:rPr>
              <w:t>要求内容</w:t>
            </w:r>
          </w:p>
        </w:tc>
        <w:tc>
          <w:tcPr>
            <w:tcW w:w="1595" w:type="pct"/>
            <w:noWrap w:val="0"/>
            <w:vAlign w:val="center"/>
          </w:tcPr>
          <w:p w14:paraId="1B4F0FBD">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竞选响应内容</w:t>
            </w:r>
          </w:p>
        </w:tc>
        <w:tc>
          <w:tcPr>
            <w:tcW w:w="717" w:type="pct"/>
            <w:noWrap w:val="0"/>
            <w:vAlign w:val="center"/>
          </w:tcPr>
          <w:p w14:paraId="4C384338">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是否偏差</w:t>
            </w:r>
          </w:p>
        </w:tc>
        <w:tc>
          <w:tcPr>
            <w:tcW w:w="716" w:type="pct"/>
            <w:noWrap w:val="0"/>
            <w:vAlign w:val="center"/>
          </w:tcPr>
          <w:p w14:paraId="6C34352D">
            <w:pPr>
              <w:adjustRightInd w:val="0"/>
              <w:snapToGrid w:val="0"/>
              <w:spacing w:line="240" w:lineRule="exact"/>
              <w:jc w:val="center"/>
              <w:rPr>
                <w:rFonts w:hint="eastAsia" w:ascii="宋体" w:hAnsi="宋体"/>
                <w:b/>
                <w:bCs/>
                <w:sz w:val="18"/>
                <w:szCs w:val="18"/>
              </w:rPr>
            </w:pPr>
            <w:r>
              <w:rPr>
                <w:rFonts w:hint="eastAsia" w:ascii="宋体" w:hAnsi="宋体"/>
                <w:b/>
                <w:bCs/>
                <w:sz w:val="18"/>
                <w:szCs w:val="18"/>
              </w:rPr>
              <w:t>差异说明</w:t>
            </w:r>
          </w:p>
        </w:tc>
      </w:tr>
      <w:tr w14:paraId="40C3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000" w:type="pct"/>
            <w:gridSpan w:val="5"/>
            <w:noWrap/>
            <w:vAlign w:val="center"/>
          </w:tcPr>
          <w:p w14:paraId="12C0A6E5">
            <w:pPr>
              <w:adjustRightInd w:val="0"/>
              <w:snapToGrid w:val="0"/>
              <w:spacing w:line="240" w:lineRule="exact"/>
              <w:jc w:val="left"/>
              <w:rPr>
                <w:rFonts w:hint="default" w:ascii="宋体" w:hAnsi="宋体" w:eastAsia="宋体"/>
                <w:b/>
                <w:bCs/>
                <w:sz w:val="18"/>
                <w:szCs w:val="18"/>
                <w:lang w:val="en-US" w:eastAsia="zh-CN"/>
              </w:rPr>
            </w:pPr>
            <w:r>
              <w:rPr>
                <w:rFonts w:hint="eastAsia" w:ascii="宋体" w:hAnsi="宋体"/>
                <w:b/>
                <w:bCs/>
                <w:sz w:val="18"/>
                <w:szCs w:val="18"/>
              </w:rPr>
              <w:t>一、</w:t>
            </w:r>
            <w:r>
              <w:rPr>
                <w:rFonts w:hint="eastAsia" w:ascii="宋体" w:hAnsi="宋体"/>
                <w:b/>
                <w:bCs/>
                <w:sz w:val="18"/>
                <w:szCs w:val="18"/>
                <w:lang w:val="en-US" w:eastAsia="zh-CN"/>
              </w:rPr>
              <w:t>基本服务要求</w:t>
            </w:r>
          </w:p>
        </w:tc>
      </w:tr>
      <w:tr w14:paraId="6202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7B299E7E">
            <w:pPr>
              <w:adjustRightInd w:val="0"/>
              <w:snapToGrid w:val="0"/>
              <w:spacing w:line="240" w:lineRule="exact"/>
              <w:jc w:val="center"/>
              <w:rPr>
                <w:rFonts w:ascii="宋体" w:hAnsi="宋体"/>
                <w:sz w:val="18"/>
                <w:szCs w:val="18"/>
              </w:rPr>
            </w:pPr>
            <w:r>
              <w:rPr>
                <w:rFonts w:hint="eastAsia" w:ascii="宋体" w:hAnsi="宋体"/>
                <w:sz w:val="18"/>
                <w:szCs w:val="18"/>
              </w:rPr>
              <w:t>1</w:t>
            </w:r>
          </w:p>
        </w:tc>
        <w:tc>
          <w:tcPr>
            <w:tcW w:w="1595" w:type="pct"/>
            <w:noWrap w:val="0"/>
            <w:vAlign w:val="center"/>
          </w:tcPr>
          <w:p w14:paraId="683C6B57">
            <w:pPr>
              <w:adjustRightInd w:val="0"/>
              <w:snapToGrid w:val="0"/>
              <w:spacing w:line="240" w:lineRule="exact"/>
              <w:rPr>
                <w:rFonts w:ascii="宋体" w:hAnsi="宋体"/>
                <w:sz w:val="18"/>
                <w:szCs w:val="18"/>
              </w:rPr>
            </w:pPr>
            <w:r>
              <w:rPr>
                <w:rFonts w:hint="eastAsia" w:ascii="宋体" w:hAnsi="宋体" w:eastAsia="宋体"/>
                <w:sz w:val="18"/>
                <w:szCs w:val="18"/>
                <w:lang w:eastAsia="zh-CN"/>
              </w:rPr>
              <w:t>应保证甲方获得优先服务的权利，并在不超过承诺的维修期限内完成维修工作。</w:t>
            </w:r>
          </w:p>
        </w:tc>
        <w:tc>
          <w:tcPr>
            <w:tcW w:w="1595" w:type="pct"/>
            <w:noWrap w:val="0"/>
            <w:vAlign w:val="center"/>
          </w:tcPr>
          <w:p w14:paraId="58BCD2DF">
            <w:pPr>
              <w:adjustRightInd w:val="0"/>
              <w:snapToGrid w:val="0"/>
              <w:spacing w:line="240" w:lineRule="exact"/>
              <w:rPr>
                <w:rFonts w:hint="eastAsia" w:ascii="宋体" w:hAnsi="宋体"/>
                <w:sz w:val="18"/>
                <w:szCs w:val="18"/>
              </w:rPr>
            </w:pPr>
          </w:p>
        </w:tc>
        <w:tc>
          <w:tcPr>
            <w:tcW w:w="717" w:type="pct"/>
            <w:noWrap w:val="0"/>
            <w:vAlign w:val="center"/>
          </w:tcPr>
          <w:p w14:paraId="0D0D77F4">
            <w:pPr>
              <w:adjustRightInd w:val="0"/>
              <w:snapToGrid w:val="0"/>
              <w:spacing w:line="240" w:lineRule="exact"/>
              <w:jc w:val="center"/>
              <w:rPr>
                <w:rFonts w:hint="eastAsia" w:ascii="宋体" w:hAnsi="宋体"/>
                <w:sz w:val="18"/>
                <w:szCs w:val="18"/>
              </w:rPr>
            </w:pPr>
          </w:p>
        </w:tc>
        <w:tc>
          <w:tcPr>
            <w:tcW w:w="716" w:type="pct"/>
            <w:noWrap w:val="0"/>
            <w:vAlign w:val="center"/>
          </w:tcPr>
          <w:p w14:paraId="4A2B02BE">
            <w:pPr>
              <w:adjustRightInd w:val="0"/>
              <w:snapToGrid w:val="0"/>
              <w:spacing w:line="240" w:lineRule="exact"/>
              <w:jc w:val="center"/>
              <w:rPr>
                <w:rFonts w:hint="eastAsia" w:ascii="宋体" w:hAnsi="宋体"/>
                <w:sz w:val="18"/>
                <w:szCs w:val="18"/>
              </w:rPr>
            </w:pPr>
          </w:p>
        </w:tc>
      </w:tr>
      <w:tr w14:paraId="7B33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6D85CF79">
            <w:pPr>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1595" w:type="pct"/>
            <w:noWrap w:val="0"/>
            <w:vAlign w:val="center"/>
          </w:tcPr>
          <w:p w14:paraId="5E169750">
            <w:pPr>
              <w:adjustRightInd w:val="0"/>
              <w:snapToGrid w:val="0"/>
              <w:spacing w:line="240" w:lineRule="exact"/>
              <w:jc w:val="left"/>
              <w:rPr>
                <w:rFonts w:ascii="宋体" w:hAnsi="宋体"/>
                <w:sz w:val="18"/>
                <w:szCs w:val="18"/>
              </w:rPr>
            </w:pPr>
            <w:r>
              <w:rPr>
                <w:rFonts w:hint="eastAsia" w:ascii="宋体" w:hAnsi="宋体" w:eastAsia="宋体"/>
                <w:sz w:val="18"/>
                <w:szCs w:val="18"/>
                <w:lang w:eastAsia="zh-CN"/>
              </w:rPr>
              <w:t>应设有</w:t>
            </w:r>
            <w:r>
              <w:rPr>
                <w:rFonts w:hint="eastAsia" w:ascii="宋体" w:hAnsi="宋体" w:eastAsia="宋体"/>
                <w:sz w:val="18"/>
                <w:szCs w:val="18"/>
                <w:lang w:val="en-US" w:eastAsia="zh-CN"/>
              </w:rPr>
              <w:t>专人负责及</w:t>
            </w:r>
            <w:r>
              <w:rPr>
                <w:rFonts w:hint="eastAsia" w:ascii="宋体" w:hAnsi="宋体" w:eastAsia="宋体"/>
                <w:sz w:val="18"/>
                <w:szCs w:val="18"/>
                <w:lang w:eastAsia="zh-CN"/>
              </w:rPr>
              <w:t>应急维修人员，保持24小时服务电话通畅，在接到甲方报修车辆故障电话后必须</w:t>
            </w:r>
            <w:r>
              <w:rPr>
                <w:rFonts w:hint="eastAsia" w:ascii="宋体" w:hAnsi="宋体" w:eastAsia="宋体"/>
                <w:sz w:val="18"/>
                <w:szCs w:val="18"/>
                <w:lang w:val="en-US" w:eastAsia="zh-CN"/>
              </w:rPr>
              <w:t>4</w:t>
            </w:r>
            <w:r>
              <w:rPr>
                <w:rFonts w:hint="eastAsia" w:ascii="宋体" w:hAnsi="宋体" w:eastAsia="宋体"/>
                <w:sz w:val="18"/>
                <w:szCs w:val="18"/>
                <w:lang w:eastAsia="zh-CN"/>
              </w:rPr>
              <w:t>小时内到现场实施维修。</w:t>
            </w:r>
          </w:p>
        </w:tc>
        <w:tc>
          <w:tcPr>
            <w:tcW w:w="1595" w:type="pct"/>
            <w:noWrap w:val="0"/>
            <w:vAlign w:val="center"/>
          </w:tcPr>
          <w:p w14:paraId="1E608CFA">
            <w:pPr>
              <w:adjustRightInd w:val="0"/>
              <w:snapToGrid w:val="0"/>
              <w:spacing w:line="240" w:lineRule="exact"/>
              <w:rPr>
                <w:rFonts w:ascii="宋体" w:hAnsi="宋体"/>
                <w:sz w:val="18"/>
                <w:szCs w:val="18"/>
              </w:rPr>
            </w:pPr>
          </w:p>
        </w:tc>
        <w:tc>
          <w:tcPr>
            <w:tcW w:w="717" w:type="pct"/>
            <w:noWrap w:val="0"/>
            <w:vAlign w:val="center"/>
          </w:tcPr>
          <w:p w14:paraId="038A6EB8">
            <w:pPr>
              <w:adjustRightInd w:val="0"/>
              <w:snapToGrid w:val="0"/>
              <w:spacing w:line="240" w:lineRule="exact"/>
              <w:jc w:val="center"/>
              <w:rPr>
                <w:rFonts w:hint="eastAsia" w:ascii="宋体" w:hAnsi="宋体"/>
                <w:sz w:val="18"/>
                <w:szCs w:val="18"/>
              </w:rPr>
            </w:pPr>
          </w:p>
        </w:tc>
        <w:tc>
          <w:tcPr>
            <w:tcW w:w="716" w:type="pct"/>
            <w:noWrap w:val="0"/>
            <w:vAlign w:val="center"/>
          </w:tcPr>
          <w:p w14:paraId="614182AB">
            <w:pPr>
              <w:adjustRightInd w:val="0"/>
              <w:snapToGrid w:val="0"/>
              <w:spacing w:line="240" w:lineRule="exact"/>
              <w:jc w:val="center"/>
              <w:rPr>
                <w:rFonts w:hint="eastAsia" w:ascii="宋体" w:hAnsi="宋体"/>
                <w:sz w:val="18"/>
                <w:szCs w:val="18"/>
              </w:rPr>
            </w:pPr>
          </w:p>
        </w:tc>
      </w:tr>
      <w:tr w14:paraId="4FFB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24ADD97E">
            <w:pPr>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1595" w:type="pct"/>
            <w:noWrap w:val="0"/>
            <w:vAlign w:val="center"/>
          </w:tcPr>
          <w:p w14:paraId="099B9823">
            <w:pPr>
              <w:adjustRightInd w:val="0"/>
              <w:snapToGrid w:val="0"/>
              <w:spacing w:line="240" w:lineRule="exact"/>
              <w:jc w:val="left"/>
              <w:rPr>
                <w:rFonts w:hint="eastAsia" w:ascii="宋体" w:hAnsi="宋体"/>
                <w:sz w:val="18"/>
                <w:szCs w:val="18"/>
              </w:rPr>
            </w:pPr>
            <w:r>
              <w:rPr>
                <w:rFonts w:hint="eastAsia" w:ascii="宋体" w:hAnsi="宋体" w:eastAsia="宋体"/>
                <w:sz w:val="18"/>
                <w:szCs w:val="18"/>
                <w:lang w:eastAsia="zh-CN"/>
              </w:rPr>
              <w:t>能为甲方无偿提供</w:t>
            </w:r>
            <w:r>
              <w:rPr>
                <w:rFonts w:hint="eastAsia" w:ascii="宋体" w:hAnsi="宋体" w:eastAsia="宋体"/>
                <w:sz w:val="18"/>
                <w:szCs w:val="18"/>
                <w:lang w:val="en-US" w:eastAsia="zh-CN"/>
              </w:rPr>
              <w:t>应急</w:t>
            </w:r>
            <w:r>
              <w:rPr>
                <w:rFonts w:hint="eastAsia" w:ascii="宋体" w:hAnsi="宋体" w:eastAsia="宋体"/>
                <w:sz w:val="18"/>
                <w:szCs w:val="18"/>
                <w:lang w:eastAsia="zh-CN"/>
              </w:rPr>
              <w:t>救援服务（</w:t>
            </w:r>
            <w:r>
              <w:rPr>
                <w:rFonts w:hint="eastAsia" w:ascii="宋体" w:hAnsi="宋体" w:eastAsia="宋体"/>
                <w:sz w:val="18"/>
                <w:szCs w:val="18"/>
                <w:lang w:val="en-US" w:eastAsia="zh-CN"/>
              </w:rPr>
              <w:t>不包括生产厂家、配套厂家直接质量原因造成的拖车)</w:t>
            </w:r>
            <w:r>
              <w:rPr>
                <w:rFonts w:hint="eastAsia" w:ascii="宋体" w:hAnsi="宋体" w:eastAsia="宋体"/>
                <w:sz w:val="18"/>
                <w:szCs w:val="18"/>
                <w:lang w:eastAsia="zh-CN"/>
              </w:rPr>
              <w:t>，配备有明显标志的抢修车。</w:t>
            </w:r>
          </w:p>
        </w:tc>
        <w:tc>
          <w:tcPr>
            <w:tcW w:w="1595" w:type="pct"/>
            <w:noWrap w:val="0"/>
            <w:vAlign w:val="center"/>
          </w:tcPr>
          <w:p w14:paraId="53BC89D9">
            <w:pPr>
              <w:adjustRightInd w:val="0"/>
              <w:snapToGrid w:val="0"/>
              <w:spacing w:line="240" w:lineRule="exact"/>
              <w:rPr>
                <w:rFonts w:ascii="宋体" w:hAnsi="宋体"/>
                <w:sz w:val="18"/>
                <w:szCs w:val="18"/>
              </w:rPr>
            </w:pPr>
          </w:p>
        </w:tc>
        <w:tc>
          <w:tcPr>
            <w:tcW w:w="717" w:type="pct"/>
            <w:noWrap w:val="0"/>
            <w:vAlign w:val="center"/>
          </w:tcPr>
          <w:p w14:paraId="7A65CC5C">
            <w:pPr>
              <w:adjustRightInd w:val="0"/>
              <w:snapToGrid w:val="0"/>
              <w:spacing w:line="240" w:lineRule="exact"/>
              <w:jc w:val="center"/>
              <w:rPr>
                <w:rFonts w:hint="eastAsia" w:ascii="宋体" w:hAnsi="宋体"/>
                <w:sz w:val="18"/>
                <w:szCs w:val="18"/>
              </w:rPr>
            </w:pPr>
          </w:p>
        </w:tc>
        <w:tc>
          <w:tcPr>
            <w:tcW w:w="716" w:type="pct"/>
            <w:noWrap w:val="0"/>
            <w:vAlign w:val="center"/>
          </w:tcPr>
          <w:p w14:paraId="3A8F080B">
            <w:pPr>
              <w:adjustRightInd w:val="0"/>
              <w:snapToGrid w:val="0"/>
              <w:spacing w:line="240" w:lineRule="exact"/>
              <w:jc w:val="center"/>
              <w:rPr>
                <w:rFonts w:hint="eastAsia" w:ascii="宋体" w:hAnsi="宋体"/>
                <w:sz w:val="18"/>
                <w:szCs w:val="18"/>
              </w:rPr>
            </w:pPr>
          </w:p>
        </w:tc>
      </w:tr>
      <w:tr w14:paraId="37E8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49C7591B">
            <w:pPr>
              <w:adjustRightInd w:val="0"/>
              <w:snapToGrid w:val="0"/>
              <w:spacing w:line="24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w:t>
            </w:r>
          </w:p>
        </w:tc>
        <w:tc>
          <w:tcPr>
            <w:tcW w:w="1595" w:type="pct"/>
            <w:noWrap w:val="0"/>
            <w:vAlign w:val="center"/>
          </w:tcPr>
          <w:p w14:paraId="1431A712">
            <w:pPr>
              <w:adjustRightInd w:val="0"/>
              <w:snapToGrid w:val="0"/>
              <w:spacing w:line="240" w:lineRule="exact"/>
              <w:jc w:val="left"/>
              <w:rPr>
                <w:rFonts w:hint="eastAsia" w:ascii="宋体" w:hAnsi="宋体" w:eastAsia="宋体"/>
                <w:sz w:val="18"/>
                <w:szCs w:val="18"/>
                <w:lang w:eastAsia="zh-CN"/>
              </w:rPr>
            </w:pPr>
            <w:r>
              <w:rPr>
                <w:rFonts w:hint="eastAsia" w:ascii="宋体" w:hAnsi="宋体" w:eastAsia="宋体"/>
                <w:sz w:val="18"/>
                <w:szCs w:val="18"/>
                <w:lang w:eastAsia="zh-CN"/>
              </w:rPr>
              <w:t>对甲方的送修车辆建立用户档案，档案内容应有送修单、派工单、结算单，实行“三单合一”管理，开展跟踪服务。</w:t>
            </w:r>
          </w:p>
        </w:tc>
        <w:tc>
          <w:tcPr>
            <w:tcW w:w="1595" w:type="pct"/>
            <w:noWrap w:val="0"/>
            <w:vAlign w:val="center"/>
          </w:tcPr>
          <w:p w14:paraId="4E35B4E7">
            <w:pPr>
              <w:adjustRightInd w:val="0"/>
              <w:snapToGrid w:val="0"/>
              <w:spacing w:line="240" w:lineRule="exact"/>
              <w:rPr>
                <w:rFonts w:ascii="宋体" w:hAnsi="宋体"/>
                <w:sz w:val="18"/>
                <w:szCs w:val="18"/>
              </w:rPr>
            </w:pPr>
          </w:p>
        </w:tc>
        <w:tc>
          <w:tcPr>
            <w:tcW w:w="717" w:type="pct"/>
            <w:noWrap w:val="0"/>
            <w:vAlign w:val="center"/>
          </w:tcPr>
          <w:p w14:paraId="48715A6E">
            <w:pPr>
              <w:adjustRightInd w:val="0"/>
              <w:snapToGrid w:val="0"/>
              <w:spacing w:line="240" w:lineRule="exact"/>
              <w:jc w:val="center"/>
              <w:rPr>
                <w:rFonts w:hint="eastAsia" w:ascii="宋体" w:hAnsi="宋体"/>
                <w:sz w:val="18"/>
                <w:szCs w:val="18"/>
              </w:rPr>
            </w:pPr>
          </w:p>
        </w:tc>
        <w:tc>
          <w:tcPr>
            <w:tcW w:w="716" w:type="pct"/>
            <w:noWrap w:val="0"/>
            <w:vAlign w:val="center"/>
          </w:tcPr>
          <w:p w14:paraId="5DB1B142">
            <w:pPr>
              <w:adjustRightInd w:val="0"/>
              <w:snapToGrid w:val="0"/>
              <w:spacing w:line="240" w:lineRule="exact"/>
              <w:jc w:val="center"/>
              <w:rPr>
                <w:rFonts w:hint="eastAsia" w:ascii="宋体" w:hAnsi="宋体"/>
                <w:sz w:val="18"/>
                <w:szCs w:val="18"/>
              </w:rPr>
            </w:pPr>
          </w:p>
        </w:tc>
      </w:tr>
      <w:tr w14:paraId="283F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6CE64E3E">
            <w:pPr>
              <w:adjustRightInd w:val="0"/>
              <w:snapToGrid w:val="0"/>
              <w:spacing w:line="24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w:t>
            </w:r>
          </w:p>
        </w:tc>
        <w:tc>
          <w:tcPr>
            <w:tcW w:w="1595" w:type="pct"/>
            <w:noWrap w:val="0"/>
            <w:vAlign w:val="center"/>
          </w:tcPr>
          <w:p w14:paraId="7877E832">
            <w:pPr>
              <w:adjustRightInd w:val="0"/>
              <w:snapToGrid w:val="0"/>
              <w:spacing w:line="240" w:lineRule="exact"/>
              <w:jc w:val="left"/>
              <w:rPr>
                <w:rFonts w:hint="eastAsia" w:ascii="宋体" w:hAnsi="宋体" w:eastAsia="宋体"/>
                <w:sz w:val="18"/>
                <w:szCs w:val="18"/>
                <w:lang w:eastAsia="zh-CN"/>
              </w:rPr>
            </w:pPr>
            <w:r>
              <w:rPr>
                <w:rFonts w:hint="eastAsia" w:ascii="宋体" w:hAnsi="宋体" w:eastAsia="宋体"/>
                <w:sz w:val="18"/>
                <w:szCs w:val="18"/>
                <w:lang w:eastAsia="zh-CN"/>
              </w:rPr>
              <w:t>协助有关部门做好对甲方经办人的廉政工作，防止腐败现象的出现。</w:t>
            </w:r>
          </w:p>
        </w:tc>
        <w:tc>
          <w:tcPr>
            <w:tcW w:w="1595" w:type="pct"/>
            <w:noWrap w:val="0"/>
            <w:vAlign w:val="center"/>
          </w:tcPr>
          <w:p w14:paraId="0EB532C3">
            <w:pPr>
              <w:adjustRightInd w:val="0"/>
              <w:snapToGrid w:val="0"/>
              <w:spacing w:line="240" w:lineRule="exact"/>
              <w:rPr>
                <w:rFonts w:ascii="宋体" w:hAnsi="宋体"/>
                <w:sz w:val="18"/>
                <w:szCs w:val="18"/>
              </w:rPr>
            </w:pPr>
          </w:p>
        </w:tc>
        <w:tc>
          <w:tcPr>
            <w:tcW w:w="717" w:type="pct"/>
            <w:noWrap w:val="0"/>
            <w:vAlign w:val="center"/>
          </w:tcPr>
          <w:p w14:paraId="496D3D22">
            <w:pPr>
              <w:adjustRightInd w:val="0"/>
              <w:snapToGrid w:val="0"/>
              <w:spacing w:line="240" w:lineRule="exact"/>
              <w:jc w:val="center"/>
              <w:rPr>
                <w:rFonts w:hint="eastAsia" w:ascii="宋体" w:hAnsi="宋体"/>
                <w:sz w:val="18"/>
                <w:szCs w:val="18"/>
              </w:rPr>
            </w:pPr>
          </w:p>
        </w:tc>
        <w:tc>
          <w:tcPr>
            <w:tcW w:w="716" w:type="pct"/>
            <w:noWrap w:val="0"/>
            <w:vAlign w:val="center"/>
          </w:tcPr>
          <w:p w14:paraId="3622D579">
            <w:pPr>
              <w:adjustRightInd w:val="0"/>
              <w:snapToGrid w:val="0"/>
              <w:spacing w:line="240" w:lineRule="exact"/>
              <w:jc w:val="center"/>
              <w:rPr>
                <w:rFonts w:hint="eastAsia" w:ascii="宋体" w:hAnsi="宋体"/>
                <w:sz w:val="18"/>
                <w:szCs w:val="18"/>
              </w:rPr>
            </w:pPr>
          </w:p>
        </w:tc>
      </w:tr>
      <w:tr w14:paraId="7AF4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68B637B3">
            <w:pPr>
              <w:adjustRightInd w:val="0"/>
              <w:snapToGrid w:val="0"/>
              <w:spacing w:line="24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w:t>
            </w:r>
          </w:p>
        </w:tc>
        <w:tc>
          <w:tcPr>
            <w:tcW w:w="1595" w:type="pct"/>
            <w:noWrap w:val="0"/>
            <w:vAlign w:val="center"/>
          </w:tcPr>
          <w:p w14:paraId="4B473B0E">
            <w:pPr>
              <w:adjustRightInd w:val="0"/>
              <w:snapToGrid w:val="0"/>
              <w:spacing w:line="240" w:lineRule="exact"/>
              <w:jc w:val="left"/>
              <w:rPr>
                <w:rFonts w:hint="eastAsia" w:ascii="宋体" w:hAnsi="宋体" w:eastAsia="宋体"/>
                <w:sz w:val="18"/>
                <w:szCs w:val="18"/>
                <w:lang w:eastAsia="zh-CN"/>
              </w:rPr>
            </w:pPr>
            <w:r>
              <w:rPr>
                <w:rFonts w:hint="eastAsia" w:ascii="宋体" w:hAnsi="宋体" w:eastAsia="宋体"/>
                <w:sz w:val="18"/>
                <w:szCs w:val="18"/>
                <w:lang w:eastAsia="zh-CN"/>
              </w:rPr>
              <w:t>投标人应了解招标方车辆运行</w:t>
            </w:r>
            <w:r>
              <w:rPr>
                <w:rFonts w:hint="eastAsia" w:ascii="宋体" w:hAnsi="宋体" w:eastAsia="宋体"/>
                <w:sz w:val="18"/>
                <w:szCs w:val="18"/>
                <w:lang w:val="en-US" w:eastAsia="zh-CN"/>
              </w:rPr>
              <w:t>站场</w:t>
            </w:r>
            <w:r>
              <w:rPr>
                <w:rFonts w:hint="eastAsia" w:ascii="宋体" w:hAnsi="宋体" w:eastAsia="宋体"/>
                <w:sz w:val="18"/>
                <w:szCs w:val="18"/>
                <w:lang w:eastAsia="zh-CN"/>
              </w:rPr>
              <w:t>站点的分布情况。</w:t>
            </w:r>
          </w:p>
        </w:tc>
        <w:tc>
          <w:tcPr>
            <w:tcW w:w="1595" w:type="pct"/>
            <w:noWrap w:val="0"/>
            <w:vAlign w:val="center"/>
          </w:tcPr>
          <w:p w14:paraId="33458D6C">
            <w:pPr>
              <w:adjustRightInd w:val="0"/>
              <w:snapToGrid w:val="0"/>
              <w:spacing w:line="240" w:lineRule="exact"/>
              <w:rPr>
                <w:rFonts w:ascii="宋体" w:hAnsi="宋体"/>
                <w:sz w:val="18"/>
                <w:szCs w:val="18"/>
              </w:rPr>
            </w:pPr>
          </w:p>
        </w:tc>
        <w:tc>
          <w:tcPr>
            <w:tcW w:w="717" w:type="pct"/>
            <w:noWrap w:val="0"/>
            <w:vAlign w:val="center"/>
          </w:tcPr>
          <w:p w14:paraId="4BCBCC3B">
            <w:pPr>
              <w:adjustRightInd w:val="0"/>
              <w:snapToGrid w:val="0"/>
              <w:spacing w:line="240" w:lineRule="exact"/>
              <w:jc w:val="center"/>
              <w:rPr>
                <w:rFonts w:hint="eastAsia" w:ascii="宋体" w:hAnsi="宋体"/>
                <w:sz w:val="18"/>
                <w:szCs w:val="18"/>
              </w:rPr>
            </w:pPr>
          </w:p>
        </w:tc>
        <w:tc>
          <w:tcPr>
            <w:tcW w:w="716" w:type="pct"/>
            <w:noWrap w:val="0"/>
            <w:vAlign w:val="center"/>
          </w:tcPr>
          <w:p w14:paraId="63E58EAB">
            <w:pPr>
              <w:adjustRightInd w:val="0"/>
              <w:snapToGrid w:val="0"/>
              <w:spacing w:line="240" w:lineRule="exact"/>
              <w:jc w:val="center"/>
              <w:rPr>
                <w:rFonts w:hint="eastAsia" w:ascii="宋体" w:hAnsi="宋体"/>
                <w:sz w:val="18"/>
                <w:szCs w:val="18"/>
              </w:rPr>
            </w:pPr>
          </w:p>
        </w:tc>
      </w:tr>
      <w:tr w14:paraId="6C26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192D96A0">
            <w:pPr>
              <w:adjustRightInd w:val="0"/>
              <w:snapToGrid w:val="0"/>
              <w:spacing w:line="24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w:t>
            </w:r>
          </w:p>
        </w:tc>
        <w:tc>
          <w:tcPr>
            <w:tcW w:w="1595" w:type="pct"/>
            <w:noWrap w:val="0"/>
            <w:vAlign w:val="center"/>
          </w:tcPr>
          <w:p w14:paraId="1354D7E6">
            <w:pPr>
              <w:adjustRightInd w:val="0"/>
              <w:snapToGrid w:val="0"/>
              <w:spacing w:line="240" w:lineRule="exact"/>
              <w:jc w:val="left"/>
              <w:rPr>
                <w:rFonts w:hint="eastAsia" w:ascii="宋体" w:hAnsi="宋体" w:eastAsia="宋体"/>
                <w:sz w:val="18"/>
                <w:szCs w:val="18"/>
                <w:lang w:eastAsia="zh-CN"/>
              </w:rPr>
            </w:pPr>
            <w:r>
              <w:rPr>
                <w:rFonts w:hint="eastAsia" w:ascii="宋体" w:hAnsi="宋体" w:eastAsia="宋体"/>
                <w:sz w:val="18"/>
                <w:szCs w:val="18"/>
                <w:lang w:val="en-US" w:eastAsia="zh-CN"/>
              </w:rPr>
              <w:t>投标人在竟标标段站场区域内应具备独立的维修场地（含一、二级维护作业场地及设备），维修场地必须设立在本标段车辆运行首末站或周边附近10公里范围内；维修场地及设备符合《中华人民共和国国家标准》汽车整车维修企业（GB/T16739.1）标准要求。</w:t>
            </w:r>
          </w:p>
        </w:tc>
        <w:tc>
          <w:tcPr>
            <w:tcW w:w="1595" w:type="pct"/>
            <w:noWrap w:val="0"/>
            <w:vAlign w:val="center"/>
          </w:tcPr>
          <w:p w14:paraId="14B4C393">
            <w:pPr>
              <w:adjustRightInd w:val="0"/>
              <w:snapToGrid w:val="0"/>
              <w:spacing w:line="240" w:lineRule="exact"/>
              <w:rPr>
                <w:rFonts w:ascii="宋体" w:hAnsi="宋体"/>
                <w:sz w:val="18"/>
                <w:szCs w:val="18"/>
              </w:rPr>
            </w:pPr>
          </w:p>
        </w:tc>
        <w:tc>
          <w:tcPr>
            <w:tcW w:w="717" w:type="pct"/>
            <w:noWrap w:val="0"/>
            <w:vAlign w:val="center"/>
          </w:tcPr>
          <w:p w14:paraId="65DB1047">
            <w:pPr>
              <w:adjustRightInd w:val="0"/>
              <w:snapToGrid w:val="0"/>
              <w:spacing w:line="240" w:lineRule="exact"/>
              <w:jc w:val="center"/>
              <w:rPr>
                <w:rFonts w:hint="eastAsia" w:ascii="宋体" w:hAnsi="宋体"/>
                <w:sz w:val="18"/>
                <w:szCs w:val="18"/>
              </w:rPr>
            </w:pPr>
          </w:p>
        </w:tc>
        <w:tc>
          <w:tcPr>
            <w:tcW w:w="716" w:type="pct"/>
            <w:noWrap w:val="0"/>
            <w:vAlign w:val="center"/>
          </w:tcPr>
          <w:p w14:paraId="05D28DBA">
            <w:pPr>
              <w:adjustRightInd w:val="0"/>
              <w:snapToGrid w:val="0"/>
              <w:spacing w:line="240" w:lineRule="exact"/>
              <w:jc w:val="center"/>
              <w:rPr>
                <w:rFonts w:hint="eastAsia" w:ascii="宋体" w:hAnsi="宋体"/>
                <w:sz w:val="18"/>
                <w:szCs w:val="18"/>
              </w:rPr>
            </w:pPr>
          </w:p>
        </w:tc>
      </w:tr>
      <w:tr w14:paraId="5071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5"/>
            <w:noWrap/>
            <w:vAlign w:val="center"/>
          </w:tcPr>
          <w:p w14:paraId="3AAEEC9B">
            <w:pPr>
              <w:adjustRightInd w:val="0"/>
              <w:snapToGrid w:val="0"/>
              <w:spacing w:line="240" w:lineRule="exact"/>
              <w:rPr>
                <w:rFonts w:hint="default" w:ascii="宋体" w:hAnsi="宋体" w:eastAsia="宋体"/>
                <w:sz w:val="18"/>
                <w:szCs w:val="18"/>
                <w:lang w:val="en-US" w:eastAsia="zh-CN"/>
              </w:rPr>
            </w:pPr>
            <w:r>
              <w:rPr>
                <w:rFonts w:hint="eastAsia" w:ascii="宋体" w:hAnsi="宋体"/>
                <w:b/>
                <w:bCs/>
                <w:sz w:val="18"/>
                <w:szCs w:val="18"/>
              </w:rPr>
              <w:t>二、</w:t>
            </w:r>
            <w:r>
              <w:rPr>
                <w:rFonts w:hint="eastAsia" w:ascii="宋体" w:hAnsi="宋体"/>
                <w:b/>
                <w:bCs/>
                <w:sz w:val="18"/>
                <w:szCs w:val="18"/>
                <w:lang w:val="en-US" w:eastAsia="zh-CN"/>
              </w:rPr>
              <w:t>服务质量要求</w:t>
            </w:r>
          </w:p>
        </w:tc>
      </w:tr>
      <w:tr w14:paraId="755A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1A3EDF98">
            <w:pPr>
              <w:adjustRightInd w:val="0"/>
              <w:snapToGrid w:val="0"/>
              <w:spacing w:line="240" w:lineRule="exact"/>
              <w:jc w:val="center"/>
              <w:rPr>
                <w:rFonts w:hint="eastAsia" w:ascii="宋体" w:hAnsi="宋体"/>
                <w:sz w:val="18"/>
                <w:szCs w:val="18"/>
              </w:rPr>
            </w:pPr>
          </w:p>
        </w:tc>
        <w:tc>
          <w:tcPr>
            <w:tcW w:w="1595" w:type="pct"/>
            <w:noWrap w:val="0"/>
            <w:vAlign w:val="center"/>
          </w:tcPr>
          <w:p w14:paraId="38A602D1">
            <w:pPr>
              <w:adjustRightInd w:val="0"/>
              <w:snapToGrid w:val="0"/>
              <w:spacing w:line="240" w:lineRule="exact"/>
              <w:jc w:val="left"/>
              <w:rPr>
                <w:rFonts w:ascii="宋体" w:hAnsi="宋体"/>
                <w:sz w:val="18"/>
                <w:szCs w:val="18"/>
              </w:rPr>
            </w:pPr>
          </w:p>
        </w:tc>
        <w:tc>
          <w:tcPr>
            <w:tcW w:w="1595" w:type="pct"/>
            <w:noWrap w:val="0"/>
            <w:vAlign w:val="center"/>
          </w:tcPr>
          <w:p w14:paraId="79401487">
            <w:pPr>
              <w:adjustRightInd w:val="0"/>
              <w:snapToGrid w:val="0"/>
              <w:spacing w:line="240" w:lineRule="exact"/>
              <w:rPr>
                <w:rFonts w:ascii="宋体" w:hAnsi="宋体"/>
                <w:sz w:val="18"/>
                <w:szCs w:val="18"/>
              </w:rPr>
            </w:pPr>
          </w:p>
        </w:tc>
        <w:tc>
          <w:tcPr>
            <w:tcW w:w="717" w:type="pct"/>
            <w:noWrap w:val="0"/>
            <w:vAlign w:val="center"/>
          </w:tcPr>
          <w:p w14:paraId="1227614D">
            <w:pPr>
              <w:adjustRightInd w:val="0"/>
              <w:snapToGrid w:val="0"/>
              <w:spacing w:line="240" w:lineRule="exact"/>
              <w:jc w:val="center"/>
              <w:rPr>
                <w:rFonts w:hint="eastAsia" w:ascii="宋体" w:hAnsi="宋体"/>
                <w:sz w:val="18"/>
                <w:szCs w:val="18"/>
              </w:rPr>
            </w:pPr>
          </w:p>
        </w:tc>
        <w:tc>
          <w:tcPr>
            <w:tcW w:w="716" w:type="pct"/>
            <w:noWrap w:val="0"/>
            <w:vAlign w:val="center"/>
          </w:tcPr>
          <w:p w14:paraId="4BD4562A">
            <w:pPr>
              <w:adjustRightInd w:val="0"/>
              <w:snapToGrid w:val="0"/>
              <w:spacing w:line="240" w:lineRule="exact"/>
              <w:jc w:val="center"/>
              <w:rPr>
                <w:rFonts w:hint="eastAsia" w:ascii="宋体" w:hAnsi="宋体"/>
                <w:sz w:val="18"/>
                <w:szCs w:val="18"/>
              </w:rPr>
            </w:pPr>
          </w:p>
        </w:tc>
      </w:tr>
      <w:tr w14:paraId="41C1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7" w:type="pct"/>
            <w:noWrap/>
            <w:vAlign w:val="center"/>
          </w:tcPr>
          <w:p w14:paraId="3AA2973F">
            <w:pPr>
              <w:adjustRightInd w:val="0"/>
              <w:snapToGrid w:val="0"/>
              <w:spacing w:line="240" w:lineRule="exact"/>
              <w:jc w:val="center"/>
              <w:rPr>
                <w:rFonts w:hint="eastAsia" w:ascii="宋体" w:hAnsi="宋体"/>
                <w:sz w:val="18"/>
                <w:szCs w:val="18"/>
              </w:rPr>
            </w:pPr>
            <w:r>
              <w:rPr>
                <w:rFonts w:ascii="宋体" w:hAnsi="宋体"/>
                <w:sz w:val="18"/>
                <w:szCs w:val="18"/>
              </w:rPr>
              <w:t>…</w:t>
            </w:r>
          </w:p>
        </w:tc>
        <w:tc>
          <w:tcPr>
            <w:tcW w:w="1595" w:type="pct"/>
            <w:noWrap w:val="0"/>
            <w:vAlign w:val="center"/>
          </w:tcPr>
          <w:p w14:paraId="3D666571">
            <w:pPr>
              <w:adjustRightInd w:val="0"/>
              <w:snapToGrid w:val="0"/>
              <w:spacing w:line="240" w:lineRule="exact"/>
              <w:jc w:val="left"/>
              <w:rPr>
                <w:rFonts w:ascii="宋体" w:hAnsi="宋体"/>
                <w:sz w:val="18"/>
                <w:szCs w:val="18"/>
              </w:rPr>
            </w:pPr>
          </w:p>
        </w:tc>
        <w:tc>
          <w:tcPr>
            <w:tcW w:w="1595" w:type="pct"/>
            <w:noWrap w:val="0"/>
            <w:vAlign w:val="center"/>
          </w:tcPr>
          <w:p w14:paraId="026EEFD6">
            <w:pPr>
              <w:adjustRightInd w:val="0"/>
              <w:snapToGrid w:val="0"/>
              <w:spacing w:line="240" w:lineRule="exact"/>
              <w:rPr>
                <w:rFonts w:ascii="宋体" w:hAnsi="宋体"/>
                <w:sz w:val="18"/>
                <w:szCs w:val="18"/>
              </w:rPr>
            </w:pPr>
          </w:p>
        </w:tc>
        <w:tc>
          <w:tcPr>
            <w:tcW w:w="717" w:type="pct"/>
            <w:noWrap w:val="0"/>
            <w:vAlign w:val="center"/>
          </w:tcPr>
          <w:p w14:paraId="6E4D7089">
            <w:pPr>
              <w:adjustRightInd w:val="0"/>
              <w:snapToGrid w:val="0"/>
              <w:spacing w:line="240" w:lineRule="exact"/>
              <w:jc w:val="center"/>
              <w:rPr>
                <w:rFonts w:hint="eastAsia" w:ascii="宋体" w:hAnsi="宋体"/>
                <w:sz w:val="18"/>
                <w:szCs w:val="18"/>
              </w:rPr>
            </w:pPr>
          </w:p>
        </w:tc>
        <w:tc>
          <w:tcPr>
            <w:tcW w:w="716" w:type="pct"/>
            <w:noWrap w:val="0"/>
            <w:vAlign w:val="center"/>
          </w:tcPr>
          <w:p w14:paraId="3F268728">
            <w:pPr>
              <w:adjustRightInd w:val="0"/>
              <w:snapToGrid w:val="0"/>
              <w:spacing w:line="240" w:lineRule="exact"/>
              <w:jc w:val="center"/>
              <w:rPr>
                <w:rFonts w:hint="eastAsia" w:ascii="宋体" w:hAnsi="宋体"/>
                <w:sz w:val="18"/>
                <w:szCs w:val="18"/>
              </w:rPr>
            </w:pPr>
          </w:p>
        </w:tc>
      </w:tr>
    </w:tbl>
    <w:p w14:paraId="3FB8925A">
      <w:pPr>
        <w:tabs>
          <w:tab w:val="left" w:pos="7140"/>
          <w:tab w:val="left" w:pos="7560"/>
          <w:tab w:val="left" w:pos="8300"/>
        </w:tabs>
        <w:autoSpaceDE w:val="0"/>
        <w:autoSpaceDN w:val="0"/>
        <w:adjustRightInd w:val="0"/>
        <w:snapToGrid w:val="0"/>
        <w:spacing w:line="360" w:lineRule="auto"/>
        <w:rPr>
          <w:rFonts w:ascii="宋体" w:hAnsi="宋体"/>
          <w:szCs w:val="21"/>
        </w:rPr>
      </w:pPr>
      <w:r>
        <w:rPr>
          <w:rFonts w:hint="eastAsia" w:ascii="宋体" w:hAnsi="宋体"/>
          <w:szCs w:val="21"/>
        </w:rPr>
        <w:t xml:space="preserve">注：1.表格内容为示范性填写，竞选人可自行编制，但须逐条响应“第五章 </w:t>
      </w:r>
      <w:r>
        <w:rPr>
          <w:rFonts w:hint="eastAsia" w:ascii="宋体" w:hAnsi="宋体"/>
          <w:szCs w:val="21"/>
          <w:lang w:eastAsia="zh-CN"/>
        </w:rPr>
        <w:t>招标</w:t>
      </w:r>
      <w:r>
        <w:rPr>
          <w:rFonts w:hint="eastAsia" w:ascii="宋体" w:hAnsi="宋体"/>
          <w:szCs w:val="21"/>
        </w:rPr>
        <w:t>人要求”，</w:t>
      </w:r>
      <w:r>
        <w:rPr>
          <w:rFonts w:hint="eastAsia" w:ascii="宋体" w:hAnsi="宋体"/>
          <w:szCs w:val="21"/>
          <w:lang w:eastAsia="zh-CN"/>
        </w:rPr>
        <w:t>招标</w:t>
      </w:r>
      <w:r>
        <w:rPr>
          <w:rFonts w:hint="eastAsia" w:ascii="宋体" w:hAnsi="宋体"/>
          <w:szCs w:val="21"/>
        </w:rPr>
        <w:t>人不接受负偏差。</w:t>
      </w:r>
    </w:p>
    <w:p w14:paraId="70B8CF81">
      <w:pPr>
        <w:tabs>
          <w:tab w:val="left" w:pos="7140"/>
          <w:tab w:val="left" w:pos="7560"/>
          <w:tab w:val="left" w:pos="8300"/>
        </w:tabs>
        <w:autoSpaceDE w:val="0"/>
        <w:autoSpaceDN w:val="0"/>
        <w:adjustRightInd w:val="0"/>
        <w:snapToGrid w:val="0"/>
        <w:spacing w:line="360" w:lineRule="auto"/>
        <w:rPr>
          <w:rFonts w:ascii="宋体" w:hAnsi="宋体"/>
          <w:szCs w:val="21"/>
        </w:rPr>
      </w:pPr>
      <w:r>
        <w:rPr>
          <w:rFonts w:hint="eastAsia" w:ascii="宋体" w:hAnsi="宋体"/>
          <w:szCs w:val="21"/>
        </w:rPr>
        <w:t>2.本表可扩展。</w:t>
      </w:r>
    </w:p>
    <w:p w14:paraId="778CE286">
      <w:pPr>
        <w:tabs>
          <w:tab w:val="left" w:pos="7140"/>
          <w:tab w:val="left" w:pos="7560"/>
          <w:tab w:val="left" w:pos="8300"/>
        </w:tabs>
        <w:autoSpaceDE w:val="0"/>
        <w:autoSpaceDN w:val="0"/>
        <w:adjustRightInd w:val="0"/>
        <w:snapToGrid w:val="0"/>
        <w:spacing w:line="360" w:lineRule="auto"/>
        <w:rPr>
          <w:rFonts w:hint="eastAsia" w:ascii="宋体" w:hAnsi="宋体"/>
          <w:szCs w:val="21"/>
        </w:rPr>
      </w:pPr>
    </w:p>
    <w:p w14:paraId="1849216D">
      <w:pPr>
        <w:tabs>
          <w:tab w:val="left" w:pos="7140"/>
          <w:tab w:val="left" w:pos="7560"/>
          <w:tab w:val="left" w:pos="8300"/>
        </w:tabs>
        <w:autoSpaceDE w:val="0"/>
        <w:autoSpaceDN w:val="0"/>
        <w:adjustRightInd w:val="0"/>
        <w:snapToGrid w:val="0"/>
        <w:spacing w:line="360" w:lineRule="auto"/>
        <w:rPr>
          <w:rFonts w:hint="eastAsia" w:ascii="宋体" w:hAnsi="宋体"/>
          <w:snapToGrid w:val="0"/>
          <w:kern w:val="0"/>
          <w:szCs w:val="21"/>
        </w:rPr>
      </w:pPr>
    </w:p>
    <w:p w14:paraId="060FC3A6">
      <w:pPr>
        <w:tabs>
          <w:tab w:val="left" w:pos="7140"/>
          <w:tab w:val="left" w:pos="7560"/>
          <w:tab w:val="left" w:pos="8300"/>
        </w:tabs>
        <w:autoSpaceDE w:val="0"/>
        <w:autoSpaceDN w:val="0"/>
        <w:adjustRightInd w:val="0"/>
        <w:snapToGrid w:val="0"/>
        <w:spacing w:line="360" w:lineRule="auto"/>
        <w:ind w:firstLine="2776" w:firstLineChars="1341"/>
        <w:jc w:val="right"/>
        <w:rPr>
          <w:rFonts w:hint="eastAsia"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章）</w:t>
      </w:r>
    </w:p>
    <w:p w14:paraId="2C8C6F5B">
      <w:pPr>
        <w:tabs>
          <w:tab w:val="left" w:pos="7140"/>
          <w:tab w:val="left" w:pos="7560"/>
          <w:tab w:val="left" w:pos="8300"/>
        </w:tabs>
        <w:autoSpaceDE w:val="0"/>
        <w:autoSpaceDN w:val="0"/>
        <w:adjustRightInd w:val="0"/>
        <w:snapToGrid w:val="0"/>
        <w:spacing w:line="360" w:lineRule="auto"/>
        <w:ind w:firstLine="2776" w:firstLineChars="134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0DF4AD66">
      <w:pPr>
        <w:tabs>
          <w:tab w:val="left" w:pos="7140"/>
          <w:tab w:val="left" w:pos="7560"/>
          <w:tab w:val="left" w:pos="8300"/>
        </w:tabs>
        <w:autoSpaceDE w:val="0"/>
        <w:autoSpaceDN w:val="0"/>
        <w:adjustRightInd w:val="0"/>
        <w:snapToGrid w:val="0"/>
        <w:spacing w:line="360" w:lineRule="auto"/>
        <w:ind w:firstLine="2776" w:firstLineChars="1341"/>
        <w:jc w:val="right"/>
        <w:rPr>
          <w:rFonts w:ascii="宋体" w:hAnsi="宋体"/>
          <w:snapToGrid w:val="0"/>
          <w:kern w:val="0"/>
          <w:szCs w:val="21"/>
        </w:rPr>
      </w:pPr>
      <w:r>
        <w:rPr>
          <w:rFonts w:hint="eastAsia" w:ascii="宋体" w:hAnsi="宋体"/>
          <w:snapToGrid w:val="0"/>
          <w:kern w:val="0"/>
          <w:szCs w:val="21"/>
        </w:rPr>
        <w:t>2024</w:t>
      </w:r>
      <w:r>
        <w:rPr>
          <w:rFonts w:ascii="宋体" w:hAnsi="宋体"/>
          <w:snapToGrid w:val="0"/>
          <w:kern w:val="0"/>
          <w:szCs w:val="21"/>
        </w:rPr>
        <w:t>年</w:t>
      </w:r>
      <w:r>
        <w:rPr>
          <w:rFonts w:hint="eastAsia" w:ascii="宋体" w:hAnsi="宋体"/>
          <w:snapToGrid w:val="0"/>
          <w:kern w:val="0"/>
          <w:szCs w:val="21"/>
        </w:rPr>
        <w:t xml:space="preserve">  </w:t>
      </w:r>
      <w:r>
        <w:rPr>
          <w:rFonts w:ascii="宋体" w:hAnsi="宋体"/>
          <w:snapToGrid w:val="0"/>
          <w:kern w:val="0"/>
          <w:szCs w:val="21"/>
        </w:rPr>
        <w:t>月</w:t>
      </w:r>
      <w:r>
        <w:rPr>
          <w:rFonts w:hint="eastAsia" w:ascii="宋体" w:hAnsi="宋体"/>
          <w:snapToGrid w:val="0"/>
          <w:kern w:val="0"/>
          <w:szCs w:val="21"/>
        </w:rPr>
        <w:t xml:space="preserve">  </w:t>
      </w:r>
      <w:r>
        <w:rPr>
          <w:rFonts w:ascii="宋体" w:hAnsi="宋体"/>
          <w:snapToGrid w:val="0"/>
          <w:kern w:val="0"/>
          <w:szCs w:val="21"/>
        </w:rPr>
        <w:t>日</w:t>
      </w:r>
    </w:p>
    <w:p w14:paraId="2B5B88E1">
      <w:pPr>
        <w:pStyle w:val="4"/>
        <w:adjustRightInd w:val="0"/>
        <w:snapToGrid w:val="0"/>
        <w:spacing w:before="0" w:after="0" w:line="360" w:lineRule="auto"/>
        <w:jc w:val="center"/>
        <w:rPr>
          <w:rFonts w:ascii="宋体" w:hAnsi="宋体"/>
        </w:rPr>
      </w:pPr>
      <w:r>
        <w:rPr>
          <w:rFonts w:hint="eastAsia" w:ascii="宋体" w:hAnsi="宋体"/>
          <w:b w:val="0"/>
        </w:rPr>
        <w:br w:type="page"/>
      </w:r>
      <w:bookmarkStart w:id="512" w:name="_Toc177985747"/>
      <w:r>
        <w:rPr>
          <w:rFonts w:hint="eastAsia" w:ascii="宋体" w:hAnsi="宋体"/>
          <w:b w:val="0"/>
        </w:rPr>
        <w:t>（四）其他资料</w:t>
      </w:r>
      <w:bookmarkEnd w:id="512"/>
    </w:p>
    <w:p w14:paraId="0655CFA0">
      <w:pPr>
        <w:adjustRightInd w:val="0"/>
        <w:snapToGrid w:val="0"/>
        <w:spacing w:line="360" w:lineRule="auto"/>
        <w:ind w:firstLine="414"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.技术支持资料</w:t>
      </w:r>
    </w:p>
    <w:p w14:paraId="13506753">
      <w:pPr>
        <w:adjustRightInd w:val="0"/>
        <w:snapToGrid w:val="0"/>
        <w:spacing w:line="360" w:lineRule="auto"/>
        <w:ind w:firstLine="414" w:firstLineChars="200"/>
        <w:rPr>
          <w:rFonts w:hint="eastAsia" w:ascii="宋体" w:hAnsi="宋体"/>
          <w:szCs w:val="21"/>
        </w:rPr>
      </w:pPr>
      <w:r>
        <w:rPr>
          <w:rFonts w:hint="eastAsia" w:ascii="宋体" w:hAnsi="宋体"/>
          <w:szCs w:val="21"/>
        </w:rPr>
        <w:t>技术管理人员和技术工人（含中、高级技术工）分别填报，同时必须在投标文件中附</w:t>
      </w:r>
      <w:r>
        <w:rPr>
          <w:rFonts w:hint="eastAsia" w:ascii="宋体" w:hAnsi="宋体"/>
          <w:szCs w:val="21"/>
          <w:lang w:eastAsia="zh-CN"/>
        </w:rPr>
        <w:t>岗位</w:t>
      </w:r>
      <w:r>
        <w:rPr>
          <w:rFonts w:hint="eastAsia" w:ascii="宋体" w:hAnsi="宋体"/>
          <w:szCs w:val="21"/>
        </w:rPr>
        <w:t>资格证书或技术工人等级证书的复印件，两项不得重复。</w:t>
      </w:r>
    </w:p>
    <w:p w14:paraId="6F9B7133">
      <w:pPr>
        <w:adjustRightInd w:val="0"/>
        <w:snapToGrid w:val="0"/>
        <w:spacing w:line="360" w:lineRule="auto"/>
        <w:ind w:firstLine="414" w:firstLineChars="200"/>
        <w:rPr>
          <w:rFonts w:hint="default" w:ascii="宋体" w:hAnsi="宋体" w:eastAsia="宋体"/>
          <w:szCs w:val="21"/>
          <w:lang w:val="en-US" w:eastAsia="zh-CN"/>
        </w:rPr>
      </w:pPr>
    </w:p>
    <w:p w14:paraId="51F4AC12">
      <w:pPr>
        <w:adjustRightInd w:val="0"/>
        <w:snapToGrid w:val="0"/>
        <w:spacing w:line="360" w:lineRule="auto"/>
        <w:ind w:firstLine="414" w:firstLineChars="200"/>
        <w:rPr>
          <w:rFonts w:ascii="宋体" w:hAnsi="宋体"/>
          <w:szCs w:val="21"/>
        </w:rPr>
      </w:pPr>
      <w:r>
        <w:rPr>
          <w:rFonts w:hint="eastAsia" w:ascii="宋体" w:hAnsi="宋体"/>
          <w:szCs w:val="21"/>
          <w:lang w:val="en-US" w:eastAsia="zh-CN"/>
        </w:rPr>
        <w:t>2</w:t>
      </w:r>
      <w:r>
        <w:rPr>
          <w:rFonts w:hint="eastAsia" w:ascii="宋体" w:hAnsi="宋体"/>
          <w:szCs w:val="21"/>
        </w:rPr>
        <w:t>.其他资料（如有）</w:t>
      </w:r>
    </w:p>
    <w:p w14:paraId="277835DD">
      <w:pPr>
        <w:adjustRightInd w:val="0"/>
        <w:snapToGrid w:val="0"/>
        <w:spacing w:line="360" w:lineRule="auto"/>
        <w:ind w:firstLine="414" w:firstLineChars="200"/>
        <w:rPr>
          <w:rFonts w:hint="eastAsia" w:ascii="宋体" w:hAnsi="宋体"/>
          <w:szCs w:val="21"/>
        </w:rPr>
      </w:pPr>
      <w:r>
        <w:rPr>
          <w:rFonts w:ascii="宋体" w:hAnsi="宋体"/>
          <w:szCs w:val="21"/>
        </w:rPr>
        <w:t>……</w:t>
      </w:r>
    </w:p>
    <w:p w14:paraId="1D8AE369">
      <w:pPr>
        <w:pStyle w:val="39"/>
        <w:jc w:val="both"/>
        <w:rPr>
          <w:rFonts w:hint="eastAsia" w:ascii="宋体" w:hAnsi="宋体" w:eastAsia="宋体" w:cs="宋体"/>
          <w:color w:val="000000"/>
          <w:kern w:val="2"/>
          <w:sz w:val="24"/>
          <w:szCs w:val="22"/>
          <w:lang w:val="en-US" w:eastAsia="zh-CN" w:bidi="ar-SA"/>
        </w:rPr>
      </w:pPr>
    </w:p>
    <w:p w14:paraId="13F16570">
      <w:pPr>
        <w:pStyle w:val="17"/>
        <w:rPr>
          <w:color w:val="auto"/>
          <w:sz w:val="32"/>
          <w:szCs w:val="32"/>
        </w:rPr>
      </w:pPr>
    </w:p>
    <w:sectPr>
      <w:footerReference r:id="rId6" w:type="default"/>
      <w:footerReference r:id="rId7" w:type="even"/>
      <w:pgSz w:w="11906" w:h="16838"/>
      <w:pgMar w:top="1134" w:right="1134" w:bottom="1134" w:left="1134" w:header="794" w:footer="851" w:gutter="0"/>
      <w:pgNumType w:fmt="decimal" w:start="0"/>
      <w:cols w:space="720" w:num="1"/>
      <w:titlePg/>
      <w:docGrid w:type="linesAndChars" w:linePitch="316"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9763">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2E345">
                          <w:pPr>
                            <w:pStyle w:val="13"/>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4F2E345">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6EB7">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7900AE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350B">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D967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ED9675">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5C4D4F6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350A">
    <w:pPr>
      <w:pStyle w:val="13"/>
      <w:framePr w:wrap="around" w:vAnchor="text" w:hAnchor="margin" w:xAlign="center" w:y="1"/>
      <w:ind w:right="360"/>
      <w:rPr>
        <w:rStyle w:val="21"/>
      </w:rPr>
    </w:pPr>
  </w:p>
  <w:p w14:paraId="5F6B73F0">
    <w:pPr>
      <w:pStyle w:val="13"/>
      <w:rPr>
        <w:rFonts w:ascii="Arial" w:hAnsi="Arial"/>
        <w:b/>
        <w:i/>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EE231C">
                          <w:pPr>
                            <w:pStyle w:val="13"/>
                          </w:pPr>
                          <w:r>
                            <w:rPr>
                              <w:rFonts w:hint="eastAsia"/>
                              <w:b/>
                              <w:i/>
                              <w:sz w:val="24"/>
                            </w:rPr>
                            <w:t>－</w:t>
                          </w:r>
                          <w:r>
                            <w:rPr>
                              <w:b/>
                              <w:i/>
                              <w:sz w:val="24"/>
                            </w:rPr>
                            <w:fldChar w:fldCharType="begin"/>
                          </w:r>
                          <w:r>
                            <w:rPr>
                              <w:rStyle w:val="21"/>
                              <w:b/>
                              <w:i/>
                              <w:sz w:val="24"/>
                            </w:rPr>
                            <w:instrText xml:space="preserve"> PAGE </w:instrText>
                          </w:r>
                          <w:r>
                            <w:rPr>
                              <w:b/>
                              <w:i/>
                              <w:sz w:val="24"/>
                            </w:rPr>
                            <w:fldChar w:fldCharType="separate"/>
                          </w:r>
                          <w:r>
                            <w:rPr>
                              <w:rStyle w:val="21"/>
                              <w:b/>
                              <w:i/>
                              <w:sz w:val="24"/>
                            </w:rPr>
                            <w:t>33</w:t>
                          </w:r>
                          <w:r>
                            <w:rPr>
                              <w:b/>
                              <w:i/>
                              <w:sz w:val="24"/>
                            </w:rPr>
                            <w:fldChar w:fldCharType="end"/>
                          </w:r>
                          <w:r>
                            <w:rPr>
                              <w:rStyle w:val="21"/>
                              <w:rFonts w:hint="eastAsia" w:ascii="Arial" w:hAnsi="Arial"/>
                              <w:b/>
                              <w:i/>
                              <w:sz w:val="24"/>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3EE231C">
                    <w:pPr>
                      <w:pStyle w:val="13"/>
                    </w:pPr>
                    <w:r>
                      <w:rPr>
                        <w:rFonts w:hint="eastAsia"/>
                        <w:b/>
                        <w:i/>
                        <w:sz w:val="24"/>
                      </w:rPr>
                      <w:t>－</w:t>
                    </w:r>
                    <w:r>
                      <w:rPr>
                        <w:b/>
                        <w:i/>
                        <w:sz w:val="24"/>
                      </w:rPr>
                      <w:fldChar w:fldCharType="begin"/>
                    </w:r>
                    <w:r>
                      <w:rPr>
                        <w:rStyle w:val="21"/>
                        <w:b/>
                        <w:i/>
                        <w:sz w:val="24"/>
                      </w:rPr>
                      <w:instrText xml:space="preserve"> PAGE </w:instrText>
                    </w:r>
                    <w:r>
                      <w:rPr>
                        <w:b/>
                        <w:i/>
                        <w:sz w:val="24"/>
                      </w:rPr>
                      <w:fldChar w:fldCharType="separate"/>
                    </w:r>
                    <w:r>
                      <w:rPr>
                        <w:rStyle w:val="21"/>
                        <w:b/>
                        <w:i/>
                        <w:sz w:val="24"/>
                      </w:rPr>
                      <w:t>33</w:t>
                    </w:r>
                    <w:r>
                      <w:rPr>
                        <w:b/>
                        <w:i/>
                        <w:sz w:val="24"/>
                      </w:rPr>
                      <w:fldChar w:fldCharType="end"/>
                    </w:r>
                    <w:r>
                      <w:rPr>
                        <w:rStyle w:val="21"/>
                        <w:rFonts w:hint="eastAsia" w:ascii="Arial" w:hAnsi="Arial"/>
                        <w:b/>
                        <w:i/>
                        <w:sz w:val="24"/>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13BE">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14:paraId="0432695C">
    <w:pPr>
      <w:pStyle w:val="1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A12E2"/>
    <w:multiLevelType w:val="singleLevel"/>
    <w:tmpl w:val="89FA12E2"/>
    <w:lvl w:ilvl="0" w:tentative="0">
      <w:start w:val="1"/>
      <w:numFmt w:val="decimal"/>
      <w:lvlText w:val="%1."/>
      <w:lvlJc w:val="left"/>
      <w:pPr>
        <w:tabs>
          <w:tab w:val="left" w:pos="312"/>
        </w:tabs>
      </w:pPr>
    </w:lvl>
  </w:abstractNum>
  <w:abstractNum w:abstractNumId="1">
    <w:nsid w:val="C3BCB5B8"/>
    <w:multiLevelType w:val="singleLevel"/>
    <w:tmpl w:val="C3BCB5B8"/>
    <w:lvl w:ilvl="0" w:tentative="0">
      <w:start w:val="2"/>
      <w:numFmt w:val="chineseCounting"/>
      <w:suff w:val="nothing"/>
      <w:lvlText w:val="（%1）"/>
      <w:lvlJc w:val="left"/>
      <w:rPr>
        <w:rFonts w:hint="eastAsia"/>
      </w:rPr>
    </w:lvl>
  </w:abstractNum>
  <w:abstractNum w:abstractNumId="2">
    <w:nsid w:val="5A1775CE"/>
    <w:multiLevelType w:val="singleLevel"/>
    <w:tmpl w:val="5A1775CE"/>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NjBiMGU1ZWJjNTdjNjNkYWQxNmQ5YWM2YTE2MDEifQ=="/>
  </w:docVars>
  <w:rsids>
    <w:rsidRoot w:val="00B336A8"/>
    <w:rsid w:val="00016500"/>
    <w:rsid w:val="00024434"/>
    <w:rsid w:val="00044A8B"/>
    <w:rsid w:val="00047A13"/>
    <w:rsid w:val="00047CCA"/>
    <w:rsid w:val="00056EE8"/>
    <w:rsid w:val="00063FBE"/>
    <w:rsid w:val="00075561"/>
    <w:rsid w:val="00082E0A"/>
    <w:rsid w:val="000868E1"/>
    <w:rsid w:val="00086B4B"/>
    <w:rsid w:val="00093D26"/>
    <w:rsid w:val="000E79BA"/>
    <w:rsid w:val="0010659D"/>
    <w:rsid w:val="00114CD3"/>
    <w:rsid w:val="001160C4"/>
    <w:rsid w:val="0013721D"/>
    <w:rsid w:val="001376F2"/>
    <w:rsid w:val="00154A7D"/>
    <w:rsid w:val="00156BAC"/>
    <w:rsid w:val="001657F4"/>
    <w:rsid w:val="001976D8"/>
    <w:rsid w:val="001B17DD"/>
    <w:rsid w:val="001D3E49"/>
    <w:rsid w:val="001F7243"/>
    <w:rsid w:val="0020140C"/>
    <w:rsid w:val="0022512B"/>
    <w:rsid w:val="00267D46"/>
    <w:rsid w:val="00290494"/>
    <w:rsid w:val="00291857"/>
    <w:rsid w:val="002A6340"/>
    <w:rsid w:val="002B1CE7"/>
    <w:rsid w:val="002B34A9"/>
    <w:rsid w:val="002D3B0C"/>
    <w:rsid w:val="002D403F"/>
    <w:rsid w:val="002E667B"/>
    <w:rsid w:val="002F2F22"/>
    <w:rsid w:val="00312F66"/>
    <w:rsid w:val="003164F4"/>
    <w:rsid w:val="003240C3"/>
    <w:rsid w:val="0032423E"/>
    <w:rsid w:val="00327D5F"/>
    <w:rsid w:val="003421BE"/>
    <w:rsid w:val="00342500"/>
    <w:rsid w:val="00344091"/>
    <w:rsid w:val="00351AB2"/>
    <w:rsid w:val="00380270"/>
    <w:rsid w:val="00396010"/>
    <w:rsid w:val="003B5888"/>
    <w:rsid w:val="003F3911"/>
    <w:rsid w:val="00415795"/>
    <w:rsid w:val="00433FEE"/>
    <w:rsid w:val="0043437F"/>
    <w:rsid w:val="0047063C"/>
    <w:rsid w:val="004827AF"/>
    <w:rsid w:val="00492180"/>
    <w:rsid w:val="004B08CB"/>
    <w:rsid w:val="004B3914"/>
    <w:rsid w:val="004B4961"/>
    <w:rsid w:val="004C068C"/>
    <w:rsid w:val="004E48F8"/>
    <w:rsid w:val="00510868"/>
    <w:rsid w:val="0053512F"/>
    <w:rsid w:val="005476AF"/>
    <w:rsid w:val="00577A37"/>
    <w:rsid w:val="0058642C"/>
    <w:rsid w:val="005A143A"/>
    <w:rsid w:val="005B7E94"/>
    <w:rsid w:val="005C1C17"/>
    <w:rsid w:val="005C4F3E"/>
    <w:rsid w:val="005D5315"/>
    <w:rsid w:val="005E114C"/>
    <w:rsid w:val="005E6ECF"/>
    <w:rsid w:val="005F67EC"/>
    <w:rsid w:val="00603090"/>
    <w:rsid w:val="0060387E"/>
    <w:rsid w:val="006059E7"/>
    <w:rsid w:val="00611573"/>
    <w:rsid w:val="0062667D"/>
    <w:rsid w:val="00634589"/>
    <w:rsid w:val="00641B87"/>
    <w:rsid w:val="00642407"/>
    <w:rsid w:val="00673C01"/>
    <w:rsid w:val="00682683"/>
    <w:rsid w:val="00684E7A"/>
    <w:rsid w:val="00691FF1"/>
    <w:rsid w:val="00692E8F"/>
    <w:rsid w:val="006D028B"/>
    <w:rsid w:val="006D7DF3"/>
    <w:rsid w:val="006F61C9"/>
    <w:rsid w:val="006F6335"/>
    <w:rsid w:val="00701D05"/>
    <w:rsid w:val="0070676A"/>
    <w:rsid w:val="00736A90"/>
    <w:rsid w:val="00741B6C"/>
    <w:rsid w:val="00784321"/>
    <w:rsid w:val="0079226A"/>
    <w:rsid w:val="00796817"/>
    <w:rsid w:val="007B7C42"/>
    <w:rsid w:val="007C691A"/>
    <w:rsid w:val="007D0A48"/>
    <w:rsid w:val="007D6F4A"/>
    <w:rsid w:val="007D79B7"/>
    <w:rsid w:val="007E3756"/>
    <w:rsid w:val="00802EC6"/>
    <w:rsid w:val="00811BC5"/>
    <w:rsid w:val="0081253C"/>
    <w:rsid w:val="00824947"/>
    <w:rsid w:val="00842471"/>
    <w:rsid w:val="00842FD7"/>
    <w:rsid w:val="0086056A"/>
    <w:rsid w:val="0086780D"/>
    <w:rsid w:val="00870A1E"/>
    <w:rsid w:val="008777CA"/>
    <w:rsid w:val="0087780B"/>
    <w:rsid w:val="00893348"/>
    <w:rsid w:val="008935A1"/>
    <w:rsid w:val="00894E04"/>
    <w:rsid w:val="008970DB"/>
    <w:rsid w:val="008C3841"/>
    <w:rsid w:val="008D5E3B"/>
    <w:rsid w:val="008E4D5D"/>
    <w:rsid w:val="008F1D4A"/>
    <w:rsid w:val="008F50AB"/>
    <w:rsid w:val="009021BE"/>
    <w:rsid w:val="00906027"/>
    <w:rsid w:val="00916C0D"/>
    <w:rsid w:val="00931A61"/>
    <w:rsid w:val="00943F8D"/>
    <w:rsid w:val="00966368"/>
    <w:rsid w:val="009D6967"/>
    <w:rsid w:val="009D7C3C"/>
    <w:rsid w:val="009E0027"/>
    <w:rsid w:val="009F230C"/>
    <w:rsid w:val="009F4610"/>
    <w:rsid w:val="009F52D1"/>
    <w:rsid w:val="00A06305"/>
    <w:rsid w:val="00A26B8A"/>
    <w:rsid w:val="00A3570F"/>
    <w:rsid w:val="00A5241B"/>
    <w:rsid w:val="00A7211A"/>
    <w:rsid w:val="00AC0C75"/>
    <w:rsid w:val="00AE2B8B"/>
    <w:rsid w:val="00B048D3"/>
    <w:rsid w:val="00B31088"/>
    <w:rsid w:val="00B32BD2"/>
    <w:rsid w:val="00B336A8"/>
    <w:rsid w:val="00B34622"/>
    <w:rsid w:val="00B50C21"/>
    <w:rsid w:val="00B72F7E"/>
    <w:rsid w:val="00B8421F"/>
    <w:rsid w:val="00BA63BC"/>
    <w:rsid w:val="00BB477C"/>
    <w:rsid w:val="00BE2C8E"/>
    <w:rsid w:val="00C14876"/>
    <w:rsid w:val="00C31A90"/>
    <w:rsid w:val="00C44A2C"/>
    <w:rsid w:val="00C51F81"/>
    <w:rsid w:val="00C6173C"/>
    <w:rsid w:val="00C8375F"/>
    <w:rsid w:val="00CA77A8"/>
    <w:rsid w:val="00CC15EE"/>
    <w:rsid w:val="00CC7FDC"/>
    <w:rsid w:val="00CD7D1B"/>
    <w:rsid w:val="00D03B46"/>
    <w:rsid w:val="00D12AEF"/>
    <w:rsid w:val="00D35122"/>
    <w:rsid w:val="00D3728C"/>
    <w:rsid w:val="00D46423"/>
    <w:rsid w:val="00DC6406"/>
    <w:rsid w:val="00DC67F0"/>
    <w:rsid w:val="00DD56AB"/>
    <w:rsid w:val="00DD63A2"/>
    <w:rsid w:val="00DE6B82"/>
    <w:rsid w:val="00DF7BD8"/>
    <w:rsid w:val="00E070B0"/>
    <w:rsid w:val="00E076C5"/>
    <w:rsid w:val="00E4546D"/>
    <w:rsid w:val="00E530BF"/>
    <w:rsid w:val="00E57571"/>
    <w:rsid w:val="00E63F10"/>
    <w:rsid w:val="00E908A0"/>
    <w:rsid w:val="00EB4010"/>
    <w:rsid w:val="00EB51E8"/>
    <w:rsid w:val="00EB7406"/>
    <w:rsid w:val="00EC1650"/>
    <w:rsid w:val="00EC47E1"/>
    <w:rsid w:val="00ED3734"/>
    <w:rsid w:val="00EE51FE"/>
    <w:rsid w:val="00F034D0"/>
    <w:rsid w:val="00F34F0E"/>
    <w:rsid w:val="00F35DA2"/>
    <w:rsid w:val="00F41E92"/>
    <w:rsid w:val="00F42216"/>
    <w:rsid w:val="00F56C5C"/>
    <w:rsid w:val="00F76A42"/>
    <w:rsid w:val="00F935AC"/>
    <w:rsid w:val="00F94140"/>
    <w:rsid w:val="00FB79B6"/>
    <w:rsid w:val="00FD393E"/>
    <w:rsid w:val="00FD4DC5"/>
    <w:rsid w:val="00FD5A2D"/>
    <w:rsid w:val="00FE6989"/>
    <w:rsid w:val="0143635B"/>
    <w:rsid w:val="01884626"/>
    <w:rsid w:val="01FF6326"/>
    <w:rsid w:val="020B6A0C"/>
    <w:rsid w:val="0241242E"/>
    <w:rsid w:val="02E472D5"/>
    <w:rsid w:val="02F144C5"/>
    <w:rsid w:val="032965E6"/>
    <w:rsid w:val="03AF69FD"/>
    <w:rsid w:val="03C266C9"/>
    <w:rsid w:val="03CD25FB"/>
    <w:rsid w:val="03D472D2"/>
    <w:rsid w:val="042B2A42"/>
    <w:rsid w:val="04547A3C"/>
    <w:rsid w:val="04BB011D"/>
    <w:rsid w:val="054D7644"/>
    <w:rsid w:val="0566092C"/>
    <w:rsid w:val="059D78E8"/>
    <w:rsid w:val="05B434DA"/>
    <w:rsid w:val="065601AD"/>
    <w:rsid w:val="06856661"/>
    <w:rsid w:val="06A76B20"/>
    <w:rsid w:val="06F12473"/>
    <w:rsid w:val="075E4EDA"/>
    <w:rsid w:val="07E3060C"/>
    <w:rsid w:val="082D1838"/>
    <w:rsid w:val="08857170"/>
    <w:rsid w:val="08AB2154"/>
    <w:rsid w:val="097C1951"/>
    <w:rsid w:val="09AE43E3"/>
    <w:rsid w:val="09FC4E8C"/>
    <w:rsid w:val="0A4957E8"/>
    <w:rsid w:val="0B336AEA"/>
    <w:rsid w:val="0B3913FD"/>
    <w:rsid w:val="0B5C5149"/>
    <w:rsid w:val="0B640F3B"/>
    <w:rsid w:val="0B7226A8"/>
    <w:rsid w:val="0BBC2B25"/>
    <w:rsid w:val="0BCC22C3"/>
    <w:rsid w:val="0BD53260"/>
    <w:rsid w:val="0BF92781"/>
    <w:rsid w:val="0C191E3D"/>
    <w:rsid w:val="0C4A217D"/>
    <w:rsid w:val="0C5A4970"/>
    <w:rsid w:val="0C8C0922"/>
    <w:rsid w:val="0CD05638"/>
    <w:rsid w:val="0CE045F1"/>
    <w:rsid w:val="0D0C3638"/>
    <w:rsid w:val="0E6E5386"/>
    <w:rsid w:val="0E800C16"/>
    <w:rsid w:val="0F4625D0"/>
    <w:rsid w:val="0F53554E"/>
    <w:rsid w:val="0F8E52C5"/>
    <w:rsid w:val="0F905C67"/>
    <w:rsid w:val="0F9C1870"/>
    <w:rsid w:val="0F9C56AF"/>
    <w:rsid w:val="0FC0484C"/>
    <w:rsid w:val="106C5C3C"/>
    <w:rsid w:val="10895A0C"/>
    <w:rsid w:val="10911915"/>
    <w:rsid w:val="1136721B"/>
    <w:rsid w:val="11701EEF"/>
    <w:rsid w:val="11DD1887"/>
    <w:rsid w:val="120314AE"/>
    <w:rsid w:val="1289375D"/>
    <w:rsid w:val="12A22F6F"/>
    <w:rsid w:val="131850D9"/>
    <w:rsid w:val="13B61169"/>
    <w:rsid w:val="140F1CEF"/>
    <w:rsid w:val="143A1132"/>
    <w:rsid w:val="14525C7D"/>
    <w:rsid w:val="145D4715"/>
    <w:rsid w:val="14AC4E90"/>
    <w:rsid w:val="14C66281"/>
    <w:rsid w:val="14DC7D94"/>
    <w:rsid w:val="15567B46"/>
    <w:rsid w:val="15720539"/>
    <w:rsid w:val="159058D3"/>
    <w:rsid w:val="15CE6DEC"/>
    <w:rsid w:val="15CF7914"/>
    <w:rsid w:val="15F3451F"/>
    <w:rsid w:val="161D156C"/>
    <w:rsid w:val="16846935"/>
    <w:rsid w:val="16AF62B9"/>
    <w:rsid w:val="16FD4C17"/>
    <w:rsid w:val="173C6FA0"/>
    <w:rsid w:val="17AC07BC"/>
    <w:rsid w:val="17CC4327"/>
    <w:rsid w:val="17E803F2"/>
    <w:rsid w:val="18717116"/>
    <w:rsid w:val="18785782"/>
    <w:rsid w:val="18BF3C55"/>
    <w:rsid w:val="18C643F4"/>
    <w:rsid w:val="19325A62"/>
    <w:rsid w:val="194E6475"/>
    <w:rsid w:val="19564401"/>
    <w:rsid w:val="195F3514"/>
    <w:rsid w:val="19620131"/>
    <w:rsid w:val="19634A46"/>
    <w:rsid w:val="19B14BA3"/>
    <w:rsid w:val="1A2D33B5"/>
    <w:rsid w:val="1A367F46"/>
    <w:rsid w:val="1A6B38A4"/>
    <w:rsid w:val="1A8956E4"/>
    <w:rsid w:val="1AA173D4"/>
    <w:rsid w:val="1AA46C84"/>
    <w:rsid w:val="1AA65A81"/>
    <w:rsid w:val="1ABC276C"/>
    <w:rsid w:val="1AE52F87"/>
    <w:rsid w:val="1B153C09"/>
    <w:rsid w:val="1BFD4D38"/>
    <w:rsid w:val="1C5B3C94"/>
    <w:rsid w:val="1C715320"/>
    <w:rsid w:val="1C9167DC"/>
    <w:rsid w:val="1CED0363"/>
    <w:rsid w:val="1CF1281C"/>
    <w:rsid w:val="1D0B2001"/>
    <w:rsid w:val="1D1C52C0"/>
    <w:rsid w:val="1D825DC6"/>
    <w:rsid w:val="1DB60274"/>
    <w:rsid w:val="1E1E3C23"/>
    <w:rsid w:val="1E875915"/>
    <w:rsid w:val="1EAE47D4"/>
    <w:rsid w:val="1EDF1444"/>
    <w:rsid w:val="1F226A80"/>
    <w:rsid w:val="1F6128F8"/>
    <w:rsid w:val="1F6D7250"/>
    <w:rsid w:val="20315438"/>
    <w:rsid w:val="20427C19"/>
    <w:rsid w:val="206844C9"/>
    <w:rsid w:val="20BA1A06"/>
    <w:rsid w:val="21022930"/>
    <w:rsid w:val="21617A45"/>
    <w:rsid w:val="217F21D3"/>
    <w:rsid w:val="219873EF"/>
    <w:rsid w:val="21E041DE"/>
    <w:rsid w:val="21F8005D"/>
    <w:rsid w:val="22270D7D"/>
    <w:rsid w:val="226A69DF"/>
    <w:rsid w:val="226E1037"/>
    <w:rsid w:val="22E9556A"/>
    <w:rsid w:val="22EB5E73"/>
    <w:rsid w:val="22FE7D63"/>
    <w:rsid w:val="23475019"/>
    <w:rsid w:val="235302BC"/>
    <w:rsid w:val="237829FA"/>
    <w:rsid w:val="24461853"/>
    <w:rsid w:val="24A37B38"/>
    <w:rsid w:val="24B80898"/>
    <w:rsid w:val="24DB1942"/>
    <w:rsid w:val="25230957"/>
    <w:rsid w:val="253212D6"/>
    <w:rsid w:val="25734EBC"/>
    <w:rsid w:val="259C21BA"/>
    <w:rsid w:val="25AC2A25"/>
    <w:rsid w:val="25D3092B"/>
    <w:rsid w:val="261C1FB4"/>
    <w:rsid w:val="2674240C"/>
    <w:rsid w:val="26B8048E"/>
    <w:rsid w:val="26C51650"/>
    <w:rsid w:val="26D63F77"/>
    <w:rsid w:val="27383D1B"/>
    <w:rsid w:val="273B7250"/>
    <w:rsid w:val="27A120D1"/>
    <w:rsid w:val="27D603BC"/>
    <w:rsid w:val="27DA1570"/>
    <w:rsid w:val="28375BFF"/>
    <w:rsid w:val="284B65A0"/>
    <w:rsid w:val="28576DB2"/>
    <w:rsid w:val="28CA642A"/>
    <w:rsid w:val="28ED2118"/>
    <w:rsid w:val="28FD00B3"/>
    <w:rsid w:val="292168EA"/>
    <w:rsid w:val="29D27C53"/>
    <w:rsid w:val="29D50FE2"/>
    <w:rsid w:val="29DF2C61"/>
    <w:rsid w:val="29E46597"/>
    <w:rsid w:val="2A015903"/>
    <w:rsid w:val="2A244962"/>
    <w:rsid w:val="2A7957AD"/>
    <w:rsid w:val="2A92767D"/>
    <w:rsid w:val="2ACA14EE"/>
    <w:rsid w:val="2B342280"/>
    <w:rsid w:val="2B42649F"/>
    <w:rsid w:val="2BBF73F2"/>
    <w:rsid w:val="2C3A3A73"/>
    <w:rsid w:val="2C8E628B"/>
    <w:rsid w:val="2CA5003A"/>
    <w:rsid w:val="2CC10F34"/>
    <w:rsid w:val="2D262131"/>
    <w:rsid w:val="2D46412B"/>
    <w:rsid w:val="2D734458"/>
    <w:rsid w:val="2D9E5641"/>
    <w:rsid w:val="2E45359D"/>
    <w:rsid w:val="2EBD7681"/>
    <w:rsid w:val="2EC2487C"/>
    <w:rsid w:val="2ED55B14"/>
    <w:rsid w:val="2EF921DC"/>
    <w:rsid w:val="2F0045D3"/>
    <w:rsid w:val="2F274CF5"/>
    <w:rsid w:val="2F7356B0"/>
    <w:rsid w:val="2FEF4DE9"/>
    <w:rsid w:val="30D9294A"/>
    <w:rsid w:val="30E03331"/>
    <w:rsid w:val="30E57122"/>
    <w:rsid w:val="315E5249"/>
    <w:rsid w:val="31E614EF"/>
    <w:rsid w:val="321F5F19"/>
    <w:rsid w:val="33267B51"/>
    <w:rsid w:val="334662BB"/>
    <w:rsid w:val="33534040"/>
    <w:rsid w:val="33622FD1"/>
    <w:rsid w:val="339512BE"/>
    <w:rsid w:val="33AA2544"/>
    <w:rsid w:val="33C57F19"/>
    <w:rsid w:val="33C605A4"/>
    <w:rsid w:val="33D366B0"/>
    <w:rsid w:val="34666DD4"/>
    <w:rsid w:val="34A57D4B"/>
    <w:rsid w:val="34B87A7E"/>
    <w:rsid w:val="35101668"/>
    <w:rsid w:val="35166145"/>
    <w:rsid w:val="3518051D"/>
    <w:rsid w:val="355E26DA"/>
    <w:rsid w:val="36F32FEF"/>
    <w:rsid w:val="36FF3A54"/>
    <w:rsid w:val="36FF7E72"/>
    <w:rsid w:val="371D34B3"/>
    <w:rsid w:val="372E4E5F"/>
    <w:rsid w:val="374D00EA"/>
    <w:rsid w:val="38691932"/>
    <w:rsid w:val="39365E1B"/>
    <w:rsid w:val="39744DAA"/>
    <w:rsid w:val="39B92C32"/>
    <w:rsid w:val="39C21C56"/>
    <w:rsid w:val="3A73353F"/>
    <w:rsid w:val="3A8748E6"/>
    <w:rsid w:val="3A9D2B32"/>
    <w:rsid w:val="3ABD5BF5"/>
    <w:rsid w:val="3ADE7548"/>
    <w:rsid w:val="3BB04CA4"/>
    <w:rsid w:val="3BB17A02"/>
    <w:rsid w:val="3BD50F16"/>
    <w:rsid w:val="3C5C5348"/>
    <w:rsid w:val="3C942050"/>
    <w:rsid w:val="3CDB745F"/>
    <w:rsid w:val="3D1855A7"/>
    <w:rsid w:val="3DAC3CE0"/>
    <w:rsid w:val="3DC54FBA"/>
    <w:rsid w:val="3DC91DBC"/>
    <w:rsid w:val="3E525981"/>
    <w:rsid w:val="3EA41FF2"/>
    <w:rsid w:val="3EF06CCF"/>
    <w:rsid w:val="3F5B3254"/>
    <w:rsid w:val="3F6915AD"/>
    <w:rsid w:val="40657FD3"/>
    <w:rsid w:val="406612F2"/>
    <w:rsid w:val="4069430E"/>
    <w:rsid w:val="407F1D24"/>
    <w:rsid w:val="40944CAD"/>
    <w:rsid w:val="40AF0538"/>
    <w:rsid w:val="40C0005A"/>
    <w:rsid w:val="41CA2B94"/>
    <w:rsid w:val="41CD7C36"/>
    <w:rsid w:val="41F64EDE"/>
    <w:rsid w:val="42A6233F"/>
    <w:rsid w:val="42BC2C26"/>
    <w:rsid w:val="42C615B8"/>
    <w:rsid w:val="43754D8C"/>
    <w:rsid w:val="43AA5BED"/>
    <w:rsid w:val="43C2115C"/>
    <w:rsid w:val="44316F05"/>
    <w:rsid w:val="44535C81"/>
    <w:rsid w:val="45660E6D"/>
    <w:rsid w:val="459755F6"/>
    <w:rsid w:val="45B520C7"/>
    <w:rsid w:val="45BE214A"/>
    <w:rsid w:val="47452A0E"/>
    <w:rsid w:val="474F35F0"/>
    <w:rsid w:val="47754D38"/>
    <w:rsid w:val="47CE1FDE"/>
    <w:rsid w:val="480B7031"/>
    <w:rsid w:val="481132D5"/>
    <w:rsid w:val="48382E06"/>
    <w:rsid w:val="48AA54D8"/>
    <w:rsid w:val="49553737"/>
    <w:rsid w:val="496F0BFB"/>
    <w:rsid w:val="49815D36"/>
    <w:rsid w:val="4A38723F"/>
    <w:rsid w:val="4A604E6E"/>
    <w:rsid w:val="4A6938B3"/>
    <w:rsid w:val="4A82685A"/>
    <w:rsid w:val="4AFB201B"/>
    <w:rsid w:val="4AFF5426"/>
    <w:rsid w:val="4B625EF2"/>
    <w:rsid w:val="4BBB10E4"/>
    <w:rsid w:val="4BC028A6"/>
    <w:rsid w:val="4BD712A3"/>
    <w:rsid w:val="4C132FB4"/>
    <w:rsid w:val="4C155418"/>
    <w:rsid w:val="4C2C6854"/>
    <w:rsid w:val="4C2D08FA"/>
    <w:rsid w:val="4C52491E"/>
    <w:rsid w:val="4C643B37"/>
    <w:rsid w:val="4CA77FB6"/>
    <w:rsid w:val="4CB86AAD"/>
    <w:rsid w:val="4CBE1625"/>
    <w:rsid w:val="4D012E79"/>
    <w:rsid w:val="4D1D16C6"/>
    <w:rsid w:val="4D473997"/>
    <w:rsid w:val="4D510639"/>
    <w:rsid w:val="4D5B0BCA"/>
    <w:rsid w:val="4DF2307E"/>
    <w:rsid w:val="4E1E3C55"/>
    <w:rsid w:val="4E4546FF"/>
    <w:rsid w:val="4EAE317E"/>
    <w:rsid w:val="4ED2787B"/>
    <w:rsid w:val="4EE93036"/>
    <w:rsid w:val="4EEA05DD"/>
    <w:rsid w:val="4EEE64CD"/>
    <w:rsid w:val="4F03682D"/>
    <w:rsid w:val="4F272BC2"/>
    <w:rsid w:val="4F351A3D"/>
    <w:rsid w:val="4F387AF0"/>
    <w:rsid w:val="4F777D95"/>
    <w:rsid w:val="50582CD0"/>
    <w:rsid w:val="50745653"/>
    <w:rsid w:val="509234F3"/>
    <w:rsid w:val="50E55ADF"/>
    <w:rsid w:val="50EC0D2F"/>
    <w:rsid w:val="50F6750C"/>
    <w:rsid w:val="515E466E"/>
    <w:rsid w:val="5163188F"/>
    <w:rsid w:val="517F0975"/>
    <w:rsid w:val="51E82EDD"/>
    <w:rsid w:val="52131676"/>
    <w:rsid w:val="52272BAE"/>
    <w:rsid w:val="52F43077"/>
    <w:rsid w:val="531068F9"/>
    <w:rsid w:val="531771E5"/>
    <w:rsid w:val="53631AEE"/>
    <w:rsid w:val="53B87EE4"/>
    <w:rsid w:val="53CD531C"/>
    <w:rsid w:val="53D57C25"/>
    <w:rsid w:val="53DA451D"/>
    <w:rsid w:val="53F33E40"/>
    <w:rsid w:val="543561E5"/>
    <w:rsid w:val="543A56B5"/>
    <w:rsid w:val="544A016E"/>
    <w:rsid w:val="547F5E70"/>
    <w:rsid w:val="54BB3818"/>
    <w:rsid w:val="54D86110"/>
    <w:rsid w:val="558F6181"/>
    <w:rsid w:val="55AA2FCE"/>
    <w:rsid w:val="56107E73"/>
    <w:rsid w:val="56107F60"/>
    <w:rsid w:val="566273F2"/>
    <w:rsid w:val="56DB21C6"/>
    <w:rsid w:val="56E26041"/>
    <w:rsid w:val="56F33EAD"/>
    <w:rsid w:val="57283BDC"/>
    <w:rsid w:val="575A0591"/>
    <w:rsid w:val="57C51D9A"/>
    <w:rsid w:val="57E556F1"/>
    <w:rsid w:val="57F62EC1"/>
    <w:rsid w:val="585C4ED5"/>
    <w:rsid w:val="587C29ED"/>
    <w:rsid w:val="58AD6921"/>
    <w:rsid w:val="58E80694"/>
    <w:rsid w:val="58F75606"/>
    <w:rsid w:val="59E90888"/>
    <w:rsid w:val="5AA46C19"/>
    <w:rsid w:val="5AD66F08"/>
    <w:rsid w:val="5AE76118"/>
    <w:rsid w:val="5B3D7E32"/>
    <w:rsid w:val="5B433C96"/>
    <w:rsid w:val="5B5E13F1"/>
    <w:rsid w:val="5B7A04DC"/>
    <w:rsid w:val="5BA37AD4"/>
    <w:rsid w:val="5BCB3549"/>
    <w:rsid w:val="5BCE0B73"/>
    <w:rsid w:val="5BDC37A3"/>
    <w:rsid w:val="5BE40C63"/>
    <w:rsid w:val="5C0221BA"/>
    <w:rsid w:val="5C3C21AA"/>
    <w:rsid w:val="5C3C6E6F"/>
    <w:rsid w:val="5CC3337B"/>
    <w:rsid w:val="5CC54BAA"/>
    <w:rsid w:val="5CF80EE9"/>
    <w:rsid w:val="5D066D29"/>
    <w:rsid w:val="5D194356"/>
    <w:rsid w:val="5DC07B45"/>
    <w:rsid w:val="5E993BCD"/>
    <w:rsid w:val="5F371253"/>
    <w:rsid w:val="5F4C505A"/>
    <w:rsid w:val="5FA905A5"/>
    <w:rsid w:val="606A5815"/>
    <w:rsid w:val="60806CDB"/>
    <w:rsid w:val="608A11D5"/>
    <w:rsid w:val="60E9408E"/>
    <w:rsid w:val="61B035FF"/>
    <w:rsid w:val="621A2752"/>
    <w:rsid w:val="62F34AFF"/>
    <w:rsid w:val="632547A8"/>
    <w:rsid w:val="636248F8"/>
    <w:rsid w:val="6373026F"/>
    <w:rsid w:val="63890EA9"/>
    <w:rsid w:val="63B17633"/>
    <w:rsid w:val="63D01E3F"/>
    <w:rsid w:val="63E47698"/>
    <w:rsid w:val="640B0957"/>
    <w:rsid w:val="641423B6"/>
    <w:rsid w:val="64301A25"/>
    <w:rsid w:val="64304B5F"/>
    <w:rsid w:val="644B72E4"/>
    <w:rsid w:val="64833355"/>
    <w:rsid w:val="649753E7"/>
    <w:rsid w:val="64AA3A15"/>
    <w:rsid w:val="65074A17"/>
    <w:rsid w:val="652C7549"/>
    <w:rsid w:val="656A4D0F"/>
    <w:rsid w:val="658253BB"/>
    <w:rsid w:val="65B732B6"/>
    <w:rsid w:val="65F72E8B"/>
    <w:rsid w:val="66385776"/>
    <w:rsid w:val="66901F26"/>
    <w:rsid w:val="66A176B9"/>
    <w:rsid w:val="67110638"/>
    <w:rsid w:val="6729146F"/>
    <w:rsid w:val="6731508A"/>
    <w:rsid w:val="677E3D32"/>
    <w:rsid w:val="67810F85"/>
    <w:rsid w:val="678216A2"/>
    <w:rsid w:val="67EB344D"/>
    <w:rsid w:val="67FD51CC"/>
    <w:rsid w:val="68662C8A"/>
    <w:rsid w:val="6938470E"/>
    <w:rsid w:val="696C736B"/>
    <w:rsid w:val="697C7096"/>
    <w:rsid w:val="69B5705C"/>
    <w:rsid w:val="69FB573C"/>
    <w:rsid w:val="6A3F041C"/>
    <w:rsid w:val="6AB363F0"/>
    <w:rsid w:val="6AD44E46"/>
    <w:rsid w:val="6AE27615"/>
    <w:rsid w:val="6B0F4873"/>
    <w:rsid w:val="6B3D0BE8"/>
    <w:rsid w:val="6B5C361C"/>
    <w:rsid w:val="6B633598"/>
    <w:rsid w:val="6C594FB2"/>
    <w:rsid w:val="6C5B69BA"/>
    <w:rsid w:val="6C633776"/>
    <w:rsid w:val="6C6C6A87"/>
    <w:rsid w:val="6C6D68BA"/>
    <w:rsid w:val="6CA20D1D"/>
    <w:rsid w:val="6CB36262"/>
    <w:rsid w:val="6CBE3353"/>
    <w:rsid w:val="6D710F86"/>
    <w:rsid w:val="6D850922"/>
    <w:rsid w:val="6D957130"/>
    <w:rsid w:val="6DFC2D58"/>
    <w:rsid w:val="6E49421E"/>
    <w:rsid w:val="6E830BFB"/>
    <w:rsid w:val="6ECD5021"/>
    <w:rsid w:val="6EF02371"/>
    <w:rsid w:val="6EFA06B8"/>
    <w:rsid w:val="6F232267"/>
    <w:rsid w:val="6F6D1B92"/>
    <w:rsid w:val="6FD03DCA"/>
    <w:rsid w:val="702C316D"/>
    <w:rsid w:val="70300278"/>
    <w:rsid w:val="70B3054C"/>
    <w:rsid w:val="70E00844"/>
    <w:rsid w:val="70EC6107"/>
    <w:rsid w:val="71CF1266"/>
    <w:rsid w:val="71D21F51"/>
    <w:rsid w:val="728F7278"/>
    <w:rsid w:val="72D0390C"/>
    <w:rsid w:val="732A06EE"/>
    <w:rsid w:val="73545B91"/>
    <w:rsid w:val="73553D8E"/>
    <w:rsid w:val="736B748E"/>
    <w:rsid w:val="739756BA"/>
    <w:rsid w:val="73C03107"/>
    <w:rsid w:val="74003AD1"/>
    <w:rsid w:val="74397B3F"/>
    <w:rsid w:val="746F5779"/>
    <w:rsid w:val="749A73E9"/>
    <w:rsid w:val="74A943DE"/>
    <w:rsid w:val="753E680F"/>
    <w:rsid w:val="75767797"/>
    <w:rsid w:val="769B0F0F"/>
    <w:rsid w:val="772E7432"/>
    <w:rsid w:val="777077E4"/>
    <w:rsid w:val="77F416B9"/>
    <w:rsid w:val="784813F4"/>
    <w:rsid w:val="78747F0D"/>
    <w:rsid w:val="78957DE1"/>
    <w:rsid w:val="789B2FD9"/>
    <w:rsid w:val="78D74CE1"/>
    <w:rsid w:val="78E95C2B"/>
    <w:rsid w:val="792F7314"/>
    <w:rsid w:val="79505F82"/>
    <w:rsid w:val="79693477"/>
    <w:rsid w:val="79BF537B"/>
    <w:rsid w:val="79FA0467"/>
    <w:rsid w:val="7A312A32"/>
    <w:rsid w:val="7ACD6C80"/>
    <w:rsid w:val="7AE82016"/>
    <w:rsid w:val="7B1A2069"/>
    <w:rsid w:val="7B410B8F"/>
    <w:rsid w:val="7B611341"/>
    <w:rsid w:val="7B6C2259"/>
    <w:rsid w:val="7BEF1353"/>
    <w:rsid w:val="7BF77836"/>
    <w:rsid w:val="7BFA5853"/>
    <w:rsid w:val="7C703D67"/>
    <w:rsid w:val="7CF32625"/>
    <w:rsid w:val="7CF60DEF"/>
    <w:rsid w:val="7D497488"/>
    <w:rsid w:val="7D5E21B4"/>
    <w:rsid w:val="7D7F65E3"/>
    <w:rsid w:val="7D8E74DB"/>
    <w:rsid w:val="7D9440C4"/>
    <w:rsid w:val="7DC37DA1"/>
    <w:rsid w:val="7DC6520D"/>
    <w:rsid w:val="7E274E4F"/>
    <w:rsid w:val="7E617E0B"/>
    <w:rsid w:val="7E6C4342"/>
    <w:rsid w:val="7E8B60CA"/>
    <w:rsid w:val="7ECA55AE"/>
    <w:rsid w:val="7ED645B8"/>
    <w:rsid w:val="7F7B6CAB"/>
    <w:rsid w:val="7FE22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qFormat/>
    <w:uiPriority w:val="0"/>
    <w:pPr>
      <w:keepNext/>
      <w:keepLines/>
      <w:adjustRightInd w:val="0"/>
      <w:snapToGrid w:val="0"/>
      <w:spacing w:beforeLines="50" w:line="240" w:lineRule="auto"/>
      <w:outlineLvl w:val="1"/>
    </w:pPr>
    <w:rPr>
      <w:rFonts w:ascii="宋体" w:hAnsi="宋体"/>
      <w:b/>
      <w:sz w:val="28"/>
    </w:rPr>
  </w:style>
  <w:style w:type="paragraph" w:styleId="4">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Bullet"/>
    <w:basedOn w:val="1"/>
    <w:qFormat/>
    <w:uiPriority w:val="0"/>
    <w:pPr>
      <w:numPr>
        <w:ilvl w:val="0"/>
        <w:numId w:val="1"/>
      </w:numPr>
    </w:pPr>
  </w:style>
  <w:style w:type="paragraph" w:styleId="6">
    <w:name w:val="annotation text"/>
    <w:basedOn w:val="1"/>
    <w:link w:val="25"/>
    <w:qFormat/>
    <w:uiPriority w:val="0"/>
    <w:pPr>
      <w:jc w:val="left"/>
    </w:pPr>
  </w:style>
  <w:style w:type="paragraph" w:styleId="7">
    <w:name w:val="Body Text"/>
    <w:basedOn w:val="1"/>
    <w:next w:val="8"/>
    <w:qFormat/>
    <w:uiPriority w:val="0"/>
    <w:rPr>
      <w:rFonts w:ascii="仿宋_GB2312" w:hAnsi="Arial" w:eastAsia="仿宋_GB2312"/>
      <w:sz w:val="32"/>
    </w:rPr>
  </w:style>
  <w:style w:type="paragraph" w:customStyle="1" w:styleId="8">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0">
    <w:name w:val="Plain Text"/>
    <w:basedOn w:val="1"/>
    <w:link w:val="33"/>
    <w:qFormat/>
    <w:uiPriority w:val="99"/>
    <w:rPr>
      <w:rFonts w:ascii="宋体" w:hAnsi="Courier New" w:eastAsia="宋体" w:cs="Courier New"/>
      <w:szCs w:val="21"/>
    </w:rPr>
  </w:style>
  <w:style w:type="paragraph" w:styleId="11">
    <w:name w:val="Date"/>
    <w:basedOn w:val="1"/>
    <w:next w:val="1"/>
    <w:link w:val="31"/>
    <w:qFormat/>
    <w:uiPriority w:val="99"/>
    <w:pPr>
      <w:ind w:left="100" w:leftChars="2500"/>
    </w:pPr>
    <w:rPr>
      <w:rFonts w:ascii="隶书" w:hAnsi="Arial" w:eastAsia="隶书"/>
      <w:sz w:val="36"/>
    </w:rPr>
  </w:style>
  <w:style w:type="paragraph" w:styleId="12">
    <w:name w:val="Balloon Text"/>
    <w:basedOn w:val="1"/>
    <w:link w:val="27"/>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rPr>
  </w:style>
  <w:style w:type="paragraph" w:styleId="14">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6"/>
    <w:next w:val="6"/>
    <w:link w:val="26"/>
    <w:qFormat/>
    <w:uiPriority w:val="0"/>
    <w:rPr>
      <w:b/>
      <w:bCs/>
    </w:rPr>
  </w:style>
  <w:style w:type="paragraph" w:styleId="17">
    <w:name w:val="Body Text First Indent"/>
    <w:basedOn w:val="7"/>
    <w:next w:val="1"/>
    <w:qFormat/>
    <w:uiPriority w:val="0"/>
    <w:pPr>
      <w:spacing w:line="360" w:lineRule="auto"/>
      <w:ind w:firstLine="420"/>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annotation reference"/>
    <w:basedOn w:val="20"/>
    <w:qFormat/>
    <w:uiPriority w:val="0"/>
    <w:rPr>
      <w:sz w:val="21"/>
      <w:szCs w:val="21"/>
    </w:rPr>
  </w:style>
  <w:style w:type="paragraph" w:customStyle="1" w:styleId="23">
    <w:name w:val="_Style 3"/>
    <w:basedOn w:val="1"/>
    <w:qFormat/>
    <w:uiPriority w:val="34"/>
    <w:pPr>
      <w:ind w:firstLine="420" w:firstLineChars="200"/>
    </w:pPr>
    <w:rPr>
      <w:rFonts w:ascii="Calibri" w:hAnsi="Calibri"/>
    </w:rPr>
  </w:style>
  <w:style w:type="paragraph" w:customStyle="1" w:styleId="24">
    <w:name w:val="列出段落1"/>
    <w:basedOn w:val="1"/>
    <w:qFormat/>
    <w:uiPriority w:val="0"/>
    <w:pPr>
      <w:ind w:firstLine="420" w:firstLineChars="200"/>
    </w:pPr>
    <w:rPr>
      <w:rFonts w:ascii="Calibri" w:hAnsi="Calibri"/>
    </w:rPr>
  </w:style>
  <w:style w:type="character" w:customStyle="1" w:styleId="25">
    <w:name w:val="批注文字 Char"/>
    <w:basedOn w:val="20"/>
    <w:link w:val="6"/>
    <w:qFormat/>
    <w:uiPriority w:val="0"/>
    <w:rPr>
      <w:kern w:val="2"/>
      <w:sz w:val="21"/>
      <w:szCs w:val="22"/>
    </w:rPr>
  </w:style>
  <w:style w:type="character" w:customStyle="1" w:styleId="26">
    <w:name w:val="批注主题 Char"/>
    <w:basedOn w:val="25"/>
    <w:link w:val="16"/>
    <w:qFormat/>
    <w:uiPriority w:val="0"/>
    <w:rPr>
      <w:b/>
      <w:bCs/>
    </w:rPr>
  </w:style>
  <w:style w:type="character" w:customStyle="1" w:styleId="27">
    <w:name w:val="批注框文本 Char"/>
    <w:basedOn w:val="20"/>
    <w:link w:val="12"/>
    <w:qFormat/>
    <w:uiPriority w:val="0"/>
    <w:rPr>
      <w:kern w:val="2"/>
      <w:sz w:val="18"/>
      <w:szCs w:val="18"/>
    </w:rPr>
  </w:style>
  <w:style w:type="paragraph" w:styleId="28">
    <w:name w:val="List Paragraph"/>
    <w:basedOn w:val="1"/>
    <w:unhideWhenUsed/>
    <w:qFormat/>
    <w:uiPriority w:val="34"/>
    <w:pPr>
      <w:ind w:firstLine="420" w:firstLineChars="200"/>
    </w:pPr>
  </w:style>
  <w:style w:type="character" w:customStyle="1" w:styleId="29">
    <w:name w:val="页眉 Char"/>
    <w:basedOn w:val="20"/>
    <w:link w:val="14"/>
    <w:qFormat/>
    <w:uiPriority w:val="99"/>
    <w:rPr>
      <w:kern w:val="2"/>
      <w:sz w:val="18"/>
      <w:szCs w:val="22"/>
    </w:rPr>
  </w:style>
  <w:style w:type="character" w:customStyle="1" w:styleId="30">
    <w:name w:val="页脚 Char"/>
    <w:basedOn w:val="20"/>
    <w:link w:val="13"/>
    <w:qFormat/>
    <w:uiPriority w:val="99"/>
    <w:rPr>
      <w:kern w:val="2"/>
      <w:sz w:val="18"/>
      <w:szCs w:val="22"/>
    </w:rPr>
  </w:style>
  <w:style w:type="character" w:customStyle="1" w:styleId="31">
    <w:name w:val="日期 Char"/>
    <w:basedOn w:val="20"/>
    <w:link w:val="11"/>
    <w:qFormat/>
    <w:uiPriority w:val="99"/>
    <w:rPr>
      <w:rFonts w:ascii="隶书" w:hAnsi="Arial" w:eastAsia="隶书"/>
      <w:kern w:val="2"/>
      <w:sz w:val="36"/>
      <w:szCs w:val="22"/>
    </w:rPr>
  </w:style>
  <w:style w:type="character" w:customStyle="1" w:styleId="32">
    <w:name w:val="纯文本 Char"/>
    <w:basedOn w:val="20"/>
    <w:link w:val="10"/>
    <w:qFormat/>
    <w:uiPriority w:val="99"/>
    <w:rPr>
      <w:rFonts w:ascii="宋体" w:hAnsi="Courier New" w:eastAsia="宋体" w:cs="Courier New"/>
      <w:kern w:val="2"/>
      <w:sz w:val="21"/>
      <w:szCs w:val="21"/>
    </w:rPr>
  </w:style>
  <w:style w:type="character" w:customStyle="1" w:styleId="33">
    <w:name w:val="纯文本 Char1"/>
    <w:link w:val="10"/>
    <w:qFormat/>
    <w:uiPriority w:val="99"/>
    <w:rPr>
      <w:rFonts w:ascii="宋体" w:hAnsi="Courier New" w:eastAsia="宋体" w:cs="Courier New"/>
      <w:kern w:val="2"/>
      <w:sz w:val="21"/>
      <w:szCs w:val="21"/>
    </w:rPr>
  </w:style>
  <w:style w:type="character" w:customStyle="1" w:styleId="34">
    <w:name w:val="font21"/>
    <w:basedOn w:val="20"/>
    <w:qFormat/>
    <w:uiPriority w:val="0"/>
    <w:rPr>
      <w:rFonts w:hint="eastAsia" w:ascii="宋体" w:hAnsi="宋体" w:eastAsia="宋体" w:cs="宋体"/>
      <w:color w:val="000000"/>
      <w:sz w:val="22"/>
      <w:szCs w:val="22"/>
      <w:u w:val="none"/>
    </w:rPr>
  </w:style>
  <w:style w:type="character" w:customStyle="1" w:styleId="35">
    <w:name w:val="font11"/>
    <w:basedOn w:val="20"/>
    <w:qFormat/>
    <w:uiPriority w:val="0"/>
    <w:rPr>
      <w:rFonts w:ascii="新宋体" w:hAnsi="新宋体" w:eastAsia="新宋体" w:cs="新宋体"/>
      <w:color w:val="000000"/>
      <w:sz w:val="22"/>
      <w:szCs w:val="22"/>
      <w:u w:val="none"/>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38">
    <w:name w:val="正  文"/>
    <w:basedOn w:val="1"/>
    <w:next w:val="1"/>
    <w:qFormat/>
    <w:uiPriority w:val="0"/>
    <w:pPr>
      <w:spacing w:line="360" w:lineRule="auto"/>
      <w:ind w:firstLine="200" w:firstLineChars="200"/>
    </w:pPr>
    <w:rPr>
      <w:rFonts w:ascii="宋体" w:hAnsi="Calibri"/>
      <w:sz w:val="24"/>
    </w:rPr>
  </w:style>
  <w:style w:type="paragraph" w:customStyle="1" w:styleId="39">
    <w:name w:val="段落正文"/>
    <w:basedOn w:val="1"/>
    <w:qFormat/>
    <w:uiPriority w:val="99"/>
    <w:pPr>
      <w:spacing w:beforeLines="50" w:line="360" w:lineRule="auto"/>
      <w:ind w:firstLine="200" w:firstLineChars="200"/>
    </w:pPr>
    <w:rPr>
      <w:spacing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43</Pages>
  <Words>9372</Words>
  <Characters>10138</Characters>
  <Lines>157</Lines>
  <Paragraphs>44</Paragraphs>
  <TotalTime>21</TotalTime>
  <ScaleCrop>false</ScaleCrop>
  <LinksUpToDate>false</LinksUpToDate>
  <CharactersWithSpaces>10489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Cytheria L</cp:lastModifiedBy>
  <cp:lastPrinted>2022-06-22T08:09:00Z</cp:lastPrinted>
  <dcterms:modified xsi:type="dcterms:W3CDTF">2024-12-04T05:55:23Z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FB205595B5AE4F358983314A3F31CB7D_13</vt:lpwstr>
  </property>
</Properties>
</file>